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5.11.0.0 -->
  <w:body>
    <w:p>
      <w:pPr>
        <w:pStyle w:val="NoSpacing"/>
        <w:rPr>
          <w:sz w:val="72"/>
          <w:szCs w:val="44"/>
        </w:rPr>
      </w:pPr>
    </w:p>
    <w:p>
      <w:pPr>
        <w:pStyle w:val="NoSpacing"/>
        <w:rPr>
          <w:sz w:val="72"/>
          <w:szCs w:val="44"/>
        </w:rPr>
      </w:pPr>
    </w:p>
    <w:p>
      <w:pPr>
        <w:pStyle w:val="NoSpacing"/>
        <w:rPr>
          <w:rFonts w:ascii="方正小标宋_GBK" w:eastAsia="方正小标宋_GBK" w:hAnsi="方正小标宋_GBK" w:cs="方正小标宋_GBK" w:hint="eastAsia"/>
          <w:sz w:val="72"/>
          <w:szCs w:val="44"/>
        </w:rPr>
      </w:pPr>
      <w:r>
        <w:rPr>
          <w:rFonts w:ascii="方正小标宋_GBK" w:eastAsia="方正小标宋_GBK" w:hAnsi="方正小标宋_GBK" w:cs="方正小标宋_GBK" w:hint="eastAsia"/>
          <w:sz w:val="72"/>
          <w:szCs w:val="44"/>
        </w:rPr>
        <w:t>广西建筑市场监管云平台</w:t>
      </w:r>
    </w:p>
    <w:p>
      <w:pPr>
        <w:pStyle w:val="NoSpacing"/>
        <w:rPr>
          <w:rFonts w:ascii="方正小标宋_GBK" w:eastAsia="方正小标宋_GBK" w:hAnsi="方正小标宋_GBK" w:cs="方正小标宋_GBK" w:hint="eastAsia"/>
          <w:sz w:val="72"/>
          <w:szCs w:val="44"/>
        </w:rPr>
      </w:pPr>
      <w:r>
        <w:rPr>
          <w:rFonts w:ascii="方正小标宋_GBK" w:eastAsia="方正小标宋_GBK" w:hAnsi="方正小标宋_GBK" w:cs="方正小标宋_GBK" w:hint="eastAsia"/>
          <w:sz w:val="72"/>
          <w:szCs w:val="44"/>
        </w:rPr>
        <w:t>（桂建云）</w:t>
      </w:r>
    </w:p>
    <w:p>
      <w:pPr>
        <w:pStyle w:val="NoSpacing"/>
        <w:rPr>
          <w:rFonts w:ascii="方正小标宋_GBK" w:eastAsia="方正小标宋_GBK" w:hAnsi="方正小标宋_GBK" w:cs="方正小标宋_GBK" w:hint="eastAsia"/>
          <w:sz w:val="56"/>
          <w:szCs w:val="40"/>
        </w:rPr>
      </w:pPr>
      <w:r>
        <w:rPr>
          <w:rFonts w:ascii="方正小标宋_GBK" w:eastAsia="方正小标宋_GBK" w:hAnsi="方正小标宋_GBK" w:cs="方正小标宋_GBK" w:hint="eastAsia"/>
          <w:sz w:val="56"/>
          <w:szCs w:val="40"/>
        </w:rPr>
        <w:t>招标代理机构信息推送至全国建筑市场监管公共服务平台</w:t>
      </w:r>
    </w:p>
    <w:p>
      <w:pPr>
        <w:pStyle w:val="NoSpacing"/>
        <w:rPr>
          <w:rFonts w:ascii="方正小标宋_GBK" w:eastAsia="方正小标宋_GBK" w:hAnsi="方正小标宋_GBK" w:cs="方正小标宋_GBK" w:hint="eastAsia"/>
          <w:sz w:val="56"/>
          <w:szCs w:val="40"/>
        </w:rPr>
      </w:pPr>
      <w:r>
        <w:rPr>
          <w:rFonts w:ascii="方正小标宋_GBK" w:eastAsia="方正小标宋_GBK" w:hAnsi="方正小标宋_GBK" w:cs="方正小标宋_GBK" w:hint="eastAsia"/>
          <w:sz w:val="56"/>
          <w:szCs w:val="40"/>
        </w:rPr>
        <w:t>操作手册</w:t>
      </w:r>
    </w:p>
    <w:p>
      <w:pPr>
        <w:pStyle w:val="NoSpacing"/>
        <w:rPr>
          <w:rFonts w:ascii="方正小标宋_GBK" w:eastAsia="方正小标宋_GBK" w:hAnsi="方正小标宋_GBK" w:cs="方正小标宋_GBK" w:hint="eastAsia"/>
          <w:sz w:val="56"/>
          <w:szCs w:val="40"/>
        </w:rPr>
      </w:pPr>
      <w:r>
        <w:rPr>
          <w:rFonts w:ascii="方正小标宋_GBK" w:eastAsia="方正小标宋_GBK" w:hAnsi="方正小标宋_GBK" w:cs="方正小标宋_GBK" w:hint="eastAsia"/>
          <w:sz w:val="56"/>
          <w:szCs w:val="40"/>
        </w:rPr>
        <w:t>（监管端）</w:t>
      </w:r>
    </w:p>
    <w:p>
      <w:pPr>
        <w:ind w:firstLine="560"/>
        <w:rPr>
          <w:rFonts w:ascii="方正小标宋_GBK" w:eastAsia="方正小标宋_GBK" w:hAnsi="方正小标宋_GBK" w:cs="方正小标宋_GBK" w:hint="eastAsia"/>
        </w:rPr>
      </w:pPr>
    </w:p>
    <w:p>
      <w:pPr>
        <w:ind w:firstLine="560"/>
        <w:rPr>
          <w:rFonts w:ascii="方正小标宋_GBK" w:eastAsia="方正小标宋_GBK" w:hAnsi="方正小标宋_GBK" w:cs="方正小标宋_GBK" w:hint="eastAsia"/>
        </w:rPr>
      </w:pPr>
    </w:p>
    <w:p>
      <w:pPr>
        <w:ind w:firstLine="560"/>
        <w:rPr>
          <w:rFonts w:ascii="方正小标宋_GBK" w:eastAsia="方正小标宋_GBK" w:hAnsi="方正小标宋_GBK" w:cs="方正小标宋_GBK" w:hint="eastAsia"/>
        </w:rPr>
      </w:pPr>
    </w:p>
    <w:p>
      <w:pPr>
        <w:pStyle w:val="NoSpacing"/>
        <w:rPr>
          <w:rFonts w:ascii="方正小标宋_GBK" w:eastAsia="方正小标宋_GBK" w:hAnsi="方正小标宋_GBK" w:cs="方正小标宋_GBK" w:hint="eastAsia"/>
          <w:sz w:val="36"/>
          <w:szCs w:val="22"/>
        </w:rPr>
      </w:pPr>
      <w:r>
        <w:rPr>
          <w:rFonts w:ascii="方正小标宋_GBK" w:eastAsia="方正小标宋_GBK" w:hAnsi="方正小标宋_GBK" w:cs="方正小标宋_GBK" w:hint="eastAsia"/>
          <w:sz w:val="36"/>
          <w:szCs w:val="22"/>
        </w:rPr>
        <w:t>中国—东盟信息港股份有限公司</w:t>
      </w:r>
    </w:p>
    <w:p>
      <w:pPr>
        <w:pStyle w:val="NoSpacing"/>
        <w:rPr>
          <w:rFonts w:ascii="方正小标宋_GBK" w:eastAsia="方正小标宋_GBK" w:hAnsi="方正小标宋_GBK" w:cs="方正小标宋_GBK" w:hint="eastAsia"/>
          <w:sz w:val="36"/>
          <w:szCs w:val="22"/>
        </w:rPr>
      </w:pPr>
      <w:r>
        <w:rPr>
          <w:rFonts w:ascii="方正小标宋_GBK" w:eastAsia="方正小标宋_GBK" w:hAnsi="方正小标宋_GBK" w:cs="方正小标宋_GBK" w:hint="eastAsia"/>
          <w:sz w:val="36"/>
          <w:szCs w:val="22"/>
        </w:rPr>
        <w:t>2026年1月</w:t>
      </w:r>
    </w:p>
    <w:p>
      <w:pPr>
        <w:widowControl/>
        <w:ind w:firstLine="0" w:firstLineChars="0"/>
        <w:jc w:val="left"/>
      </w:pPr>
    </w:p>
    <w:p>
      <w:pPr>
        <w:widowControl/>
        <w:ind w:firstLine="0" w:firstLineChars="0"/>
        <w:jc w:val="left"/>
        <w:sectPr>
          <w:headerReference w:type="even" r:id="rId5"/>
          <w:headerReference w:type="default" r:id="rId6"/>
          <w:footerReference w:type="even" r:id="rId7"/>
          <w:footerReference w:type="default" r:id="rId8"/>
          <w:headerReference w:type="first" r:id="rId9"/>
          <w:footerReference w:type="first" r:id="rId10"/>
          <w:pgSz w:w="11906" w:h="16838"/>
          <w:pgMar w:top="1440" w:right="1800" w:bottom="1440" w:left="1800" w:header="851" w:footer="992" w:gutter="0"/>
          <w:pgNumType w:fmt="numberInDash" w:start="1"/>
          <w:cols w:num="1" w:space="425"/>
          <w:titlePg/>
          <w:docGrid w:type="lines" w:linePitch="312" w:charSpace="0"/>
        </w:sectPr>
      </w:pPr>
    </w:p>
    <w:sdt>
      <w:sdtPr>
        <w:rPr>
          <w:rFonts w:ascii="方正仿宋_GBK" w:eastAsia="方正仿宋_GBK" w:hAnsi="方正仿宋_GBK" w:cs="方正仿宋_GBK" w:hint="eastAsia"/>
          <w:color w:val="auto"/>
          <w:kern w:val="2"/>
          <w:sz w:val="28"/>
          <w:szCs w:val="20"/>
          <w:lang w:val="zh-CN"/>
        </w:rPr>
        <w:id w:val="2081950408"/>
        <w:docPartObj>
          <w:docPartGallery w:val="Table of Contents"/>
          <w:docPartUnique/>
        </w:docPartObj>
      </w:sdtPr>
      <w:sdtEndPr>
        <w:rPr>
          <w:rFonts w:ascii="Times New Roman" w:eastAsia="宋体" w:hAnsi="Times New Roman" w:cs="Times New Roman"/>
          <w:b/>
          <w:bCs/>
          <w:color w:val="auto"/>
          <w:kern w:val="2"/>
          <w:sz w:val="28"/>
          <w:szCs w:val="20"/>
          <w:lang w:val="zh-CN"/>
        </w:rPr>
      </w:sdtEndPr>
      <w:sdtContent>
        <w:p>
          <w:pPr>
            <w:pStyle w:val="TOCHeading"/>
            <w:pageBreakBefore w:val="0"/>
            <w:kinsoku/>
            <w:wordWrap/>
            <w:overflowPunct/>
            <w:topLinePunct w:val="0"/>
            <w:autoSpaceDE/>
            <w:autoSpaceDN/>
            <w:bidi w:val="0"/>
            <w:adjustRightInd w:val="0"/>
            <w:snapToGrid w:val="0"/>
            <w:spacing w:line="590" w:lineRule="exact"/>
            <w:ind w:firstLine="560"/>
            <w:textAlignment w:val="auto"/>
            <w:rPr>
              <w:rFonts w:ascii="Times New Roman" w:eastAsia="方正仿宋_GBK" w:hAnsi="Times New Roman" w:cs="方正仿宋_GBK" w:hint="eastAsia"/>
              <w:sz w:val="32"/>
              <w:szCs w:val="32"/>
            </w:rPr>
          </w:pPr>
          <w:r>
            <w:rPr>
              <w:rFonts w:ascii="Times New Roman" w:eastAsia="方正仿宋_GBK" w:hAnsi="Times New Roman" w:cs="方正仿宋_GBK" w:hint="eastAsia"/>
              <w:sz w:val="32"/>
              <w:szCs w:val="32"/>
              <w:lang w:val="zh-CN"/>
            </w:rPr>
            <w:t>目录</w:t>
          </w:r>
        </w:p>
        <w:p>
          <w:pPr>
            <w:pStyle w:val="TOC1"/>
            <w:pageBreakBefore w:val="0"/>
            <w:tabs>
              <w:tab w:val="left" w:pos="840"/>
              <w:tab w:val="right" w:leader="dot" w:pos="8296"/>
            </w:tabs>
            <w:kinsoku/>
            <w:wordWrap/>
            <w:overflowPunct/>
            <w:topLinePunct w:val="0"/>
            <w:autoSpaceDE/>
            <w:autoSpaceDN/>
            <w:bidi w:val="0"/>
            <w:adjustRightInd w:val="0"/>
            <w:snapToGrid w:val="0"/>
            <w:spacing w:line="590" w:lineRule="exact"/>
            <w:textAlignment w:val="auto"/>
            <w:rPr>
              <w:rFonts w:ascii="Times New Roman" w:eastAsia="方正仿宋_GBK" w:hAnsi="Times New Roman" w:cs="方正仿宋_GBK" w:hint="eastAsia"/>
              <w:kern w:val="2"/>
              <w:sz w:val="32"/>
              <w:szCs w:val="32"/>
              <w14:ligatures w14:val="standardContextual"/>
            </w:rPr>
          </w:pP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TOC \o "1-3" \h \z \u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HYPERLINK \l "_Toc219666884" </w:instrText>
          </w:r>
          <w:r>
            <w:rPr>
              <w:rFonts w:ascii="Times New Roman" w:eastAsia="方正仿宋_GBK" w:hAnsi="Times New Roman" w:cs="方正仿宋_GBK" w:hint="eastAsia"/>
              <w:sz w:val="32"/>
              <w:szCs w:val="32"/>
            </w:rPr>
            <w:fldChar w:fldCharType="separate"/>
          </w:r>
          <w:r>
            <w:rPr>
              <w:rStyle w:val="Hyperlink"/>
              <w:rFonts w:ascii="Times New Roman" w:eastAsia="方正仿宋_GBK" w:hAnsi="Times New Roman" w:cs="方正仿宋_GBK" w:hint="eastAsia"/>
              <w:sz w:val="32"/>
              <w:szCs w:val="32"/>
            </w:rPr>
            <w:t>一、登录</w:t>
          </w:r>
          <w:r>
            <w:rPr>
              <w:rFonts w:ascii="Times New Roman" w:eastAsia="方正仿宋_GBK" w:hAnsi="Times New Roman" w:cs="方正仿宋_GBK" w:hint="eastAsia"/>
              <w:sz w:val="32"/>
              <w:szCs w:val="32"/>
            </w:rPr>
            <w:tab/>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PAGEREF _Toc219666884 \h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t>1</w:t>
          </w:r>
          <w:r>
            <w:rPr>
              <w:rFonts w:ascii="Times New Roman" w:eastAsia="方正仿宋_GBK" w:hAnsi="Times New Roman" w:cs="方正仿宋_GBK" w:hint="eastAsia"/>
              <w:sz w:val="32"/>
              <w:szCs w:val="32"/>
            </w:rPr>
            <w:fldChar w:fldCharType="end"/>
          </w:r>
          <w:r>
            <w:rPr>
              <w:rFonts w:ascii="Times New Roman" w:eastAsia="方正仿宋_GBK" w:hAnsi="Times New Roman" w:cs="方正仿宋_GBK" w:hint="eastAsia"/>
              <w:sz w:val="32"/>
              <w:szCs w:val="32"/>
            </w:rPr>
            <w:fldChar w:fldCharType="end"/>
          </w:r>
        </w:p>
        <w:p>
          <w:pPr>
            <w:pStyle w:val="TOC1"/>
            <w:pageBreakBefore w:val="0"/>
            <w:tabs>
              <w:tab w:val="right" w:leader="dot" w:pos="8296"/>
            </w:tabs>
            <w:kinsoku/>
            <w:wordWrap/>
            <w:overflowPunct/>
            <w:topLinePunct w:val="0"/>
            <w:autoSpaceDE/>
            <w:autoSpaceDN/>
            <w:bidi w:val="0"/>
            <w:adjustRightInd w:val="0"/>
            <w:snapToGrid w:val="0"/>
            <w:spacing w:line="590" w:lineRule="exact"/>
            <w:textAlignment w:val="auto"/>
            <w:rPr>
              <w:rFonts w:ascii="Times New Roman" w:eastAsia="方正仿宋_GBK" w:hAnsi="Times New Roman" w:cs="方正仿宋_GBK" w:hint="eastAsia"/>
              <w:kern w:val="2"/>
              <w:sz w:val="32"/>
              <w:szCs w:val="32"/>
              <w14:ligatures w14:val="standardContextual"/>
            </w:rPr>
          </w:pP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HYPERLINK \l "_Toc219666885" </w:instrText>
          </w:r>
          <w:r>
            <w:rPr>
              <w:rFonts w:ascii="Times New Roman" w:eastAsia="方正仿宋_GBK" w:hAnsi="Times New Roman" w:cs="方正仿宋_GBK" w:hint="eastAsia"/>
              <w:sz w:val="32"/>
              <w:szCs w:val="32"/>
            </w:rPr>
            <w:fldChar w:fldCharType="separate"/>
          </w:r>
          <w:r>
            <w:rPr>
              <w:rStyle w:val="Hyperlink"/>
              <w:rFonts w:ascii="Times New Roman" w:eastAsia="方正仿宋_GBK" w:hAnsi="Times New Roman" w:cs="方正仿宋_GBK" w:hint="eastAsia"/>
              <w:sz w:val="32"/>
              <w:szCs w:val="32"/>
            </w:rPr>
            <w:t>二、招标代理机构企业信息初审</w:t>
          </w:r>
          <w:r>
            <w:rPr>
              <w:rFonts w:ascii="Times New Roman" w:eastAsia="方正仿宋_GBK" w:hAnsi="Times New Roman" w:cs="方正仿宋_GBK" w:hint="eastAsia"/>
              <w:sz w:val="32"/>
              <w:szCs w:val="32"/>
            </w:rPr>
            <w:tab/>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PAGEREF _Toc219666885 \h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t>1</w:t>
          </w:r>
          <w:r>
            <w:rPr>
              <w:rFonts w:ascii="Times New Roman" w:eastAsia="方正仿宋_GBK" w:hAnsi="Times New Roman" w:cs="方正仿宋_GBK" w:hint="eastAsia"/>
              <w:sz w:val="32"/>
              <w:szCs w:val="32"/>
            </w:rPr>
            <w:fldChar w:fldCharType="end"/>
          </w:r>
          <w:r>
            <w:rPr>
              <w:rFonts w:ascii="Times New Roman" w:eastAsia="方正仿宋_GBK" w:hAnsi="Times New Roman" w:cs="方正仿宋_GBK" w:hint="eastAsia"/>
              <w:sz w:val="32"/>
              <w:szCs w:val="32"/>
            </w:rPr>
            <w:fldChar w:fldCharType="end"/>
          </w:r>
        </w:p>
        <w:p>
          <w:pPr>
            <w:pStyle w:val="TOC1"/>
            <w:pageBreakBefore w:val="0"/>
            <w:tabs>
              <w:tab w:val="right" w:leader="dot" w:pos="8296"/>
            </w:tabs>
            <w:kinsoku/>
            <w:wordWrap/>
            <w:overflowPunct/>
            <w:topLinePunct w:val="0"/>
            <w:autoSpaceDE/>
            <w:autoSpaceDN/>
            <w:bidi w:val="0"/>
            <w:adjustRightInd w:val="0"/>
            <w:snapToGrid w:val="0"/>
            <w:spacing w:line="590" w:lineRule="exact"/>
            <w:textAlignment w:val="auto"/>
            <w:rPr>
              <w:rFonts w:ascii="Times New Roman" w:eastAsia="方正仿宋_GBK" w:hAnsi="Times New Roman" w:cs="方正仿宋_GBK" w:hint="eastAsia"/>
              <w:kern w:val="2"/>
              <w:sz w:val="32"/>
              <w:szCs w:val="32"/>
              <w14:ligatures w14:val="standardContextual"/>
            </w:rPr>
          </w:pP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HYPERLINK \l "_Toc219666886" </w:instrText>
          </w:r>
          <w:r>
            <w:rPr>
              <w:rFonts w:ascii="Times New Roman" w:eastAsia="方正仿宋_GBK" w:hAnsi="Times New Roman" w:cs="方正仿宋_GBK" w:hint="eastAsia"/>
              <w:sz w:val="32"/>
              <w:szCs w:val="32"/>
            </w:rPr>
            <w:fldChar w:fldCharType="separate"/>
          </w:r>
          <w:r>
            <w:rPr>
              <w:rStyle w:val="Hyperlink"/>
              <w:rFonts w:ascii="Times New Roman" w:eastAsia="方正仿宋_GBK" w:hAnsi="Times New Roman" w:cs="方正仿宋_GBK" w:hint="eastAsia"/>
              <w:sz w:val="32"/>
              <w:szCs w:val="32"/>
            </w:rPr>
            <w:t>三、招标代理机构企业信息终审</w:t>
          </w:r>
          <w:r>
            <w:rPr>
              <w:rFonts w:ascii="Times New Roman" w:eastAsia="方正仿宋_GBK" w:hAnsi="Times New Roman" w:cs="方正仿宋_GBK" w:hint="eastAsia"/>
              <w:sz w:val="32"/>
              <w:szCs w:val="32"/>
            </w:rPr>
            <w:tab/>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PAGEREF _Toc219666886 \h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t>2</w:t>
          </w:r>
          <w:r>
            <w:rPr>
              <w:rFonts w:ascii="Times New Roman" w:eastAsia="方正仿宋_GBK" w:hAnsi="Times New Roman" w:cs="方正仿宋_GBK" w:hint="eastAsia"/>
              <w:sz w:val="32"/>
              <w:szCs w:val="32"/>
            </w:rPr>
            <w:fldChar w:fldCharType="end"/>
          </w:r>
          <w:r>
            <w:rPr>
              <w:rFonts w:ascii="Times New Roman" w:eastAsia="方正仿宋_GBK" w:hAnsi="Times New Roman" w:cs="方正仿宋_GBK" w:hint="eastAsia"/>
              <w:sz w:val="32"/>
              <w:szCs w:val="32"/>
            </w:rPr>
            <w:fldChar w:fldCharType="end"/>
          </w:r>
        </w:p>
        <w:p>
          <w:pPr>
            <w:pStyle w:val="TOC1"/>
            <w:pageBreakBefore w:val="0"/>
            <w:tabs>
              <w:tab w:val="right" w:leader="dot" w:pos="8296"/>
            </w:tabs>
            <w:kinsoku/>
            <w:wordWrap/>
            <w:overflowPunct/>
            <w:topLinePunct w:val="0"/>
            <w:autoSpaceDE/>
            <w:autoSpaceDN/>
            <w:bidi w:val="0"/>
            <w:adjustRightInd w:val="0"/>
            <w:snapToGrid w:val="0"/>
            <w:spacing w:line="590" w:lineRule="exact"/>
            <w:textAlignment w:val="auto"/>
            <w:rPr>
              <w:rFonts w:ascii="Times New Roman" w:eastAsia="方正仿宋_GBK" w:hAnsi="Times New Roman" w:cs="方正仿宋_GBK" w:hint="eastAsia"/>
              <w:kern w:val="2"/>
              <w:sz w:val="32"/>
              <w:szCs w:val="32"/>
              <w14:ligatures w14:val="standardContextual"/>
            </w:rPr>
          </w:pP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HYPERLINK \l "_Toc219666887" </w:instrText>
          </w:r>
          <w:r>
            <w:rPr>
              <w:rFonts w:ascii="Times New Roman" w:eastAsia="方正仿宋_GBK" w:hAnsi="Times New Roman" w:cs="方正仿宋_GBK" w:hint="eastAsia"/>
              <w:sz w:val="32"/>
              <w:szCs w:val="32"/>
            </w:rPr>
            <w:fldChar w:fldCharType="separate"/>
          </w:r>
          <w:r>
            <w:rPr>
              <w:rStyle w:val="Hyperlink"/>
              <w:rFonts w:ascii="Times New Roman" w:eastAsia="方正仿宋_GBK" w:hAnsi="Times New Roman" w:cs="方正仿宋_GBK" w:hint="eastAsia"/>
              <w:sz w:val="32"/>
              <w:szCs w:val="32"/>
            </w:rPr>
            <w:t>四、招标代理机构人员信息初审</w:t>
          </w:r>
          <w:r>
            <w:rPr>
              <w:rFonts w:ascii="Times New Roman" w:eastAsia="方正仿宋_GBK" w:hAnsi="Times New Roman" w:cs="方正仿宋_GBK" w:hint="eastAsia"/>
              <w:sz w:val="32"/>
              <w:szCs w:val="32"/>
            </w:rPr>
            <w:tab/>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PAGEREF _Toc219666887 \h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t>4</w:t>
          </w:r>
          <w:r>
            <w:rPr>
              <w:rFonts w:ascii="Times New Roman" w:eastAsia="方正仿宋_GBK" w:hAnsi="Times New Roman" w:cs="方正仿宋_GBK" w:hint="eastAsia"/>
              <w:sz w:val="32"/>
              <w:szCs w:val="32"/>
            </w:rPr>
            <w:fldChar w:fldCharType="end"/>
          </w:r>
          <w:r>
            <w:rPr>
              <w:rFonts w:ascii="Times New Roman" w:eastAsia="方正仿宋_GBK" w:hAnsi="Times New Roman" w:cs="方正仿宋_GBK" w:hint="eastAsia"/>
              <w:sz w:val="32"/>
              <w:szCs w:val="32"/>
            </w:rPr>
            <w:fldChar w:fldCharType="end"/>
          </w:r>
        </w:p>
        <w:p>
          <w:pPr>
            <w:pStyle w:val="TOC1"/>
            <w:pageBreakBefore w:val="0"/>
            <w:tabs>
              <w:tab w:val="right" w:leader="dot" w:pos="8296"/>
            </w:tabs>
            <w:kinsoku/>
            <w:wordWrap/>
            <w:overflowPunct/>
            <w:topLinePunct w:val="0"/>
            <w:autoSpaceDE/>
            <w:autoSpaceDN/>
            <w:bidi w:val="0"/>
            <w:adjustRightInd w:val="0"/>
            <w:snapToGrid w:val="0"/>
            <w:spacing w:line="590" w:lineRule="exact"/>
            <w:textAlignment w:val="auto"/>
            <w:rPr>
              <w:rFonts w:ascii="Times New Roman" w:eastAsia="方正仿宋_GBK" w:hAnsi="Times New Roman" w:cs="方正仿宋_GBK" w:hint="eastAsia"/>
              <w:kern w:val="2"/>
              <w:sz w:val="32"/>
              <w:szCs w:val="32"/>
              <w14:ligatures w14:val="standardContextual"/>
            </w:rPr>
          </w:pP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HYPERLINK \l "_Toc219666888" </w:instrText>
          </w:r>
          <w:r>
            <w:rPr>
              <w:rFonts w:ascii="Times New Roman" w:eastAsia="方正仿宋_GBK" w:hAnsi="Times New Roman" w:cs="方正仿宋_GBK" w:hint="eastAsia"/>
              <w:sz w:val="32"/>
              <w:szCs w:val="32"/>
            </w:rPr>
            <w:fldChar w:fldCharType="separate"/>
          </w:r>
          <w:r>
            <w:rPr>
              <w:rStyle w:val="Hyperlink"/>
              <w:rFonts w:ascii="Times New Roman" w:eastAsia="方正仿宋_GBK" w:hAnsi="Times New Roman" w:cs="方正仿宋_GBK" w:hint="eastAsia"/>
              <w:sz w:val="32"/>
              <w:szCs w:val="32"/>
            </w:rPr>
            <w:t>五、招标代理机构人员信息终审</w:t>
          </w:r>
          <w:r>
            <w:rPr>
              <w:rFonts w:ascii="Times New Roman" w:eastAsia="方正仿宋_GBK" w:hAnsi="Times New Roman" w:cs="方正仿宋_GBK" w:hint="eastAsia"/>
              <w:sz w:val="32"/>
              <w:szCs w:val="32"/>
            </w:rPr>
            <w:tab/>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PAGEREF _Toc219666888 \h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fldChar w:fldCharType="end"/>
          </w:r>
          <w:r>
            <w:rPr>
              <w:rFonts w:ascii="Times New Roman" w:eastAsia="方正仿宋_GBK" w:hAnsi="Times New Roman" w:cs="方正仿宋_GBK" w:hint="eastAsia"/>
              <w:sz w:val="32"/>
              <w:szCs w:val="32"/>
            </w:rPr>
            <w:fldChar w:fldCharType="end"/>
          </w:r>
        </w:p>
        <w:p>
          <w:pPr>
            <w:pStyle w:val="TOC1"/>
            <w:pageBreakBefore w:val="0"/>
            <w:tabs>
              <w:tab w:val="right" w:leader="dot" w:pos="8296"/>
            </w:tabs>
            <w:kinsoku/>
            <w:wordWrap/>
            <w:overflowPunct/>
            <w:topLinePunct w:val="0"/>
            <w:autoSpaceDE/>
            <w:autoSpaceDN/>
            <w:bidi w:val="0"/>
            <w:adjustRightInd w:val="0"/>
            <w:snapToGrid w:val="0"/>
            <w:spacing w:line="590" w:lineRule="exact"/>
            <w:textAlignment w:val="auto"/>
            <w:rPr>
              <w:rFonts w:ascii="Times New Roman" w:eastAsia="方正仿宋_GBK" w:hAnsi="Times New Roman" w:cs="方正仿宋_GBK" w:hint="eastAsia"/>
              <w:kern w:val="2"/>
              <w:sz w:val="32"/>
              <w:szCs w:val="32"/>
              <w14:ligatures w14:val="standardContextual"/>
            </w:rPr>
          </w:pP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HYPERLINK \l "_Toc219666889" </w:instrText>
          </w:r>
          <w:r>
            <w:rPr>
              <w:rFonts w:ascii="Times New Roman" w:eastAsia="方正仿宋_GBK" w:hAnsi="Times New Roman" w:cs="方正仿宋_GBK" w:hint="eastAsia"/>
              <w:sz w:val="32"/>
              <w:szCs w:val="32"/>
            </w:rPr>
            <w:fldChar w:fldCharType="separate"/>
          </w:r>
          <w:r>
            <w:rPr>
              <w:rStyle w:val="Hyperlink"/>
              <w:rFonts w:ascii="Times New Roman" w:eastAsia="方正仿宋_GBK" w:hAnsi="Times New Roman" w:cs="方正仿宋_GBK" w:hint="eastAsia"/>
              <w:sz w:val="32"/>
              <w:szCs w:val="32"/>
            </w:rPr>
            <w:t>六、招标代理机机构企业行政处罚</w:t>
          </w:r>
          <w:r>
            <w:rPr>
              <w:rFonts w:ascii="Times New Roman" w:eastAsia="方正仿宋_GBK" w:hAnsi="Times New Roman" w:cs="方正仿宋_GBK" w:hint="eastAsia"/>
              <w:sz w:val="32"/>
              <w:szCs w:val="32"/>
            </w:rPr>
            <w:tab/>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PAGEREF _Toc219666889 \h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t>7</w:t>
          </w:r>
          <w:r>
            <w:rPr>
              <w:rFonts w:ascii="Times New Roman" w:eastAsia="方正仿宋_GBK" w:hAnsi="Times New Roman" w:cs="方正仿宋_GBK" w:hint="eastAsia"/>
              <w:sz w:val="32"/>
              <w:szCs w:val="32"/>
            </w:rPr>
            <w:fldChar w:fldCharType="end"/>
          </w:r>
          <w:r>
            <w:rPr>
              <w:rFonts w:ascii="Times New Roman" w:eastAsia="方正仿宋_GBK" w:hAnsi="Times New Roman" w:cs="方正仿宋_GBK" w:hint="eastAsia"/>
              <w:sz w:val="32"/>
              <w:szCs w:val="32"/>
            </w:rPr>
            <w:fldChar w:fldCharType="end"/>
          </w:r>
        </w:p>
        <w:p>
          <w:pPr>
            <w:pStyle w:val="TOC1"/>
            <w:pageBreakBefore w:val="0"/>
            <w:tabs>
              <w:tab w:val="right" w:leader="dot" w:pos="8296"/>
            </w:tabs>
            <w:kinsoku/>
            <w:wordWrap/>
            <w:overflowPunct/>
            <w:topLinePunct w:val="0"/>
            <w:autoSpaceDE/>
            <w:autoSpaceDN/>
            <w:bidi w:val="0"/>
            <w:adjustRightInd w:val="0"/>
            <w:snapToGrid w:val="0"/>
            <w:spacing w:line="590" w:lineRule="exact"/>
            <w:textAlignment w:val="auto"/>
            <w:rPr>
              <w:rFonts w:ascii="Times New Roman" w:eastAsia="方正仿宋_GBK" w:hAnsi="Times New Roman" w:cs="方正仿宋_GBK" w:hint="eastAsia"/>
              <w:kern w:val="2"/>
              <w:sz w:val="32"/>
              <w:szCs w:val="32"/>
              <w14:ligatures w14:val="standardContextual"/>
            </w:rPr>
          </w:pP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HYPERLINK \l "_Toc219666890" </w:instrText>
          </w:r>
          <w:r>
            <w:rPr>
              <w:rFonts w:ascii="Times New Roman" w:eastAsia="方正仿宋_GBK" w:hAnsi="Times New Roman" w:cs="方正仿宋_GBK" w:hint="eastAsia"/>
              <w:sz w:val="32"/>
              <w:szCs w:val="32"/>
            </w:rPr>
            <w:fldChar w:fldCharType="separate"/>
          </w:r>
          <w:r>
            <w:rPr>
              <w:rStyle w:val="Hyperlink"/>
              <w:rFonts w:ascii="Times New Roman" w:eastAsia="方正仿宋_GBK" w:hAnsi="Times New Roman" w:cs="方正仿宋_GBK" w:hint="eastAsia"/>
              <w:sz w:val="32"/>
              <w:szCs w:val="32"/>
            </w:rPr>
            <w:t>七、招标代理机机构人员行政处罚</w:t>
          </w:r>
          <w:r>
            <w:rPr>
              <w:rFonts w:ascii="Times New Roman" w:eastAsia="方正仿宋_GBK" w:hAnsi="Times New Roman" w:cs="方正仿宋_GBK" w:hint="eastAsia"/>
              <w:sz w:val="32"/>
              <w:szCs w:val="32"/>
            </w:rPr>
            <w:tab/>
          </w:r>
          <w:r>
            <w:rPr>
              <w:rFonts w:ascii="Times New Roman" w:eastAsia="方正仿宋_GBK" w:hAnsi="Times New Roman" w:cs="方正仿宋_GBK" w:hint="eastAsia"/>
              <w:sz w:val="32"/>
              <w:szCs w:val="32"/>
            </w:rPr>
            <w:fldChar w:fldCharType="begin"/>
          </w:r>
          <w:r>
            <w:rPr>
              <w:rFonts w:ascii="Times New Roman" w:eastAsia="方正仿宋_GBK" w:hAnsi="Times New Roman" w:cs="方正仿宋_GBK" w:hint="eastAsia"/>
              <w:sz w:val="32"/>
              <w:szCs w:val="32"/>
            </w:rPr>
            <w:instrText xml:space="preserve"> PAGEREF _Toc219666890 \h </w:instrText>
          </w:r>
          <w:r>
            <w:rPr>
              <w:rFonts w:ascii="Times New Roman" w:eastAsia="方正仿宋_GBK" w:hAnsi="Times New Roman" w:cs="方正仿宋_GBK" w:hint="eastAsia"/>
              <w:sz w:val="32"/>
              <w:szCs w:val="32"/>
            </w:rPr>
            <w:fldChar w:fldCharType="separate"/>
          </w:r>
          <w:r>
            <w:rPr>
              <w:rFonts w:ascii="Times New Roman" w:eastAsia="方正仿宋_GBK" w:hAnsi="Times New Roman" w:cs="方正仿宋_GBK" w:hint="eastAsia"/>
              <w:sz w:val="32"/>
              <w:szCs w:val="32"/>
            </w:rPr>
            <w:t>8</w:t>
          </w:r>
          <w:r>
            <w:rPr>
              <w:rFonts w:ascii="Times New Roman" w:eastAsia="方正仿宋_GBK" w:hAnsi="Times New Roman" w:cs="方正仿宋_GBK" w:hint="eastAsia"/>
              <w:sz w:val="32"/>
              <w:szCs w:val="32"/>
            </w:rPr>
            <w:fldChar w:fldCharType="end"/>
          </w:r>
          <w:r>
            <w:rPr>
              <w:rFonts w:ascii="Times New Roman" w:eastAsia="方正仿宋_GBK" w:hAnsi="Times New Roman" w:cs="方正仿宋_GBK" w:hint="eastAsia"/>
              <w:sz w:val="32"/>
              <w:szCs w:val="32"/>
            </w:rPr>
            <w:fldChar w:fldCharType="end"/>
          </w:r>
        </w:p>
        <w:p>
          <w:pPr>
            <w:pageBreakBefore w:val="0"/>
            <w:kinsoku/>
            <w:wordWrap/>
            <w:overflowPunct/>
            <w:topLinePunct w:val="0"/>
            <w:autoSpaceDE/>
            <w:autoSpaceDN/>
            <w:bidi w:val="0"/>
            <w:adjustRightInd w:val="0"/>
            <w:snapToGrid w:val="0"/>
            <w:spacing w:line="590" w:lineRule="exact"/>
            <w:ind w:firstLine="562"/>
            <w:textAlignment w:val="auto"/>
          </w:pPr>
          <w:r>
            <w:rPr>
              <w:rFonts w:ascii="Times New Roman" w:eastAsia="方正仿宋_GBK" w:hAnsi="Times New Roman" w:cs="方正仿宋_GBK" w:hint="eastAsia"/>
              <w:b/>
              <w:bCs/>
              <w:sz w:val="32"/>
              <w:szCs w:val="32"/>
              <w:lang w:val="zh-CN"/>
            </w:rPr>
            <w:fldChar w:fldCharType="end"/>
          </w:r>
        </w:p>
      </w:sdtContent>
    </w:sdt>
    <w:p>
      <w:pPr>
        <w:widowControl/>
        <w:ind w:firstLine="0" w:firstLineChars="0"/>
        <w:jc w:val="left"/>
        <w:sectPr>
          <w:footerReference w:type="default" r:id="rId11"/>
          <w:pgSz w:w="11906" w:h="16838"/>
          <w:pgMar w:top="1440" w:right="1800" w:bottom="1440" w:left="1800" w:header="851" w:footer="992" w:gutter="0"/>
          <w:pgNumType w:fmt="numberInDash" w:start="1"/>
          <w:cols w:num="1" w:space="425"/>
          <w:docGrid w:type="lines" w:linePitch="312" w:charSpace="0"/>
        </w:sectPr>
      </w:pPr>
      <w:r>
        <w:rPr>
          <w:rFonts w:hint="eastAsia"/>
        </w:rPr>
        <w:t xml:space="preserve">    </w:t>
      </w:r>
    </w:p>
    <w:p>
      <w:pPr>
        <w:numPr>
          <w:ilvl w:val="0"/>
          <w:numId w:val="1"/>
        </w:numPr>
        <w:adjustRightInd w:val="0"/>
        <w:snapToGrid w:val="0"/>
        <w:spacing w:line="590" w:lineRule="exact"/>
        <w:ind w:firstLine="560" w:firstLineChars="200"/>
        <w:outlineLvl w:val="0"/>
        <w:rPr>
          <w:rFonts w:ascii="Times New Roman" w:eastAsia="方正黑体_GBK" w:hAnsi="Times New Roman" w:cs="方正黑体_GBK" w:hint="eastAsia"/>
          <w:sz w:val="32"/>
          <w:szCs w:val="32"/>
          <w:lang w:eastAsia="zh-CN"/>
        </w:rPr>
      </w:pPr>
      <w:bookmarkStart w:id="0" w:name="_Toc219666884"/>
      <w:r>
        <w:rPr>
          <w:rFonts w:ascii="Times New Roman" w:eastAsia="方正黑体_GBK" w:hAnsi="Times New Roman" w:cs="方正黑体_GBK" w:hint="eastAsia"/>
          <w:sz w:val="32"/>
          <w:szCs w:val="32"/>
          <w:lang w:eastAsia="zh-CN"/>
        </w:rPr>
        <w:t>登录</w:t>
      </w:r>
      <w:bookmarkEnd w:id="0"/>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在浏览器中录入https://gxjzsc.gxcic.cn，回车进入系统，界面显示的是“广西建筑市场监管云平台（桂建云）”门户。</w:t>
      </w:r>
    </w:p>
    <w:p>
      <w:pPr>
        <w:pStyle w:val="NoSpacing"/>
        <w:outlineLvl w:val="9"/>
      </w:pPr>
      <w:r>
        <w:drawing>
          <wp:inline distT="0" distB="0" distL="0" distR="0">
            <wp:extent cx="5274310" cy="787400"/>
            <wp:effectExtent l="19050" t="19050" r="215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2"/>
                    <a:srcRect b="71035"/>
                    <a:stretch>
                      <a:fillRect/>
                    </a:stretch>
                  </pic:blipFill>
                  <pic:spPr>
                    <a:xfrm>
                      <a:off x="0" y="0"/>
                      <a:ext cx="5274310" cy="787400"/>
                    </a:xfrm>
                    <a:prstGeom prst="rect">
                      <a:avLst/>
                    </a:prstGeom>
                    <a:ln w="9525">
                      <a:solidFill>
                        <a:srgbClr val="156082"/>
                      </a:solidFill>
                      <a:round/>
                      <a:headEnd/>
                      <a:tailEnd/>
                    </a:ln>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点击右上角登录按钮，进入平台登录入口界面，在“登录”界面输入账号和密码，验证码通过后登录系统，登录成功后，在首页热门服务点击【桂建云录入】，系统自动跳转进入到桂建云后台操作界面。</w:t>
      </w:r>
    </w:p>
    <w:p>
      <w:pPr>
        <w:pStyle w:val="NoSpacing"/>
        <w:outlineLvl w:val="9"/>
        <w:rPr>
          <w:rFonts w:eastAsia="宋体"/>
        </w:rPr>
      </w:pPr>
      <w:r>
        <w:rPr>
          <w:rFonts w:eastAsia="宋体"/>
        </w:rPr>
        <w:drawing>
          <wp:inline distT="0" distB="0" distL="0" distR="0">
            <wp:extent cx="5274310" cy="2216150"/>
            <wp:effectExtent l="19050" t="19050" r="2159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13"/>
                    <a:stretch>
                      <a:fillRect/>
                    </a:stretch>
                  </pic:blipFill>
                  <pic:spPr>
                    <a:xfrm>
                      <a:off x="0" y="0"/>
                      <a:ext cx="5274310" cy="2216150"/>
                    </a:xfrm>
                    <a:prstGeom prst="rect">
                      <a:avLst/>
                    </a:prstGeom>
                    <a:ln>
                      <a:solidFill>
                        <a:schemeClr val="accent1"/>
                      </a:solidFill>
                    </a:ln>
                  </pic:spPr>
                </pic:pic>
              </a:graphicData>
            </a:graphic>
          </wp:inline>
        </w:drawing>
      </w:r>
    </w:p>
    <w:p>
      <w:pPr>
        <w:numPr>
          <w:ilvl w:val="0"/>
          <w:numId w:val="1"/>
        </w:numPr>
        <w:adjustRightInd w:val="0"/>
        <w:snapToGrid w:val="0"/>
        <w:spacing w:line="590" w:lineRule="exact"/>
        <w:ind w:firstLine="560" w:firstLineChars="200"/>
        <w:outlineLvl w:val="0"/>
        <w:rPr>
          <w:rFonts w:ascii="Times New Roman" w:eastAsia="方正黑体_GBK" w:hAnsi="Times New Roman" w:cs="方正黑体_GBK" w:hint="eastAsia"/>
          <w:sz w:val="32"/>
          <w:szCs w:val="32"/>
          <w:lang w:eastAsia="zh-CN"/>
        </w:rPr>
      </w:pPr>
      <w:bookmarkStart w:id="1" w:name="_Toc219666885"/>
      <w:r>
        <w:rPr>
          <w:rFonts w:ascii="Times New Roman" w:eastAsia="方正黑体_GBK" w:hAnsi="Times New Roman" w:cs="方正黑体_GBK" w:hint="eastAsia"/>
          <w:sz w:val="32"/>
          <w:szCs w:val="32"/>
          <w:lang w:eastAsia="zh-CN"/>
        </w:rPr>
        <w:t>招标代理机构企业信息初审</w:t>
      </w:r>
      <w:bookmarkEnd w:id="1"/>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在【建设工程企业】一级菜单下边，选择【招标代理机构管理】二级菜单，选择【</w:t>
      </w:r>
      <w:bookmarkStart w:id="2" w:name="_GoBack"/>
      <w:bookmarkEnd w:id="2"/>
      <w:r>
        <w:rPr>
          <w:rFonts w:ascii="Times New Roman" w:eastAsia="方正仿宋_GBK" w:hAnsi="Times New Roman" w:cs="方正仿宋_GBK" w:hint="eastAsia"/>
          <w:kern w:val="2"/>
          <w:sz w:val="32"/>
          <w:szCs w:val="32"/>
          <w:lang w:val="en-US" w:eastAsia="zh-CN" w:bidi="ar-SA"/>
        </w:rPr>
        <w:t>招标代理机构企业信息初审】菜单，进入招标代理机构企业信息初审界面。</w:t>
      </w:r>
    </w:p>
    <w:p>
      <w:pPr>
        <w:pStyle w:val="NoSpacing"/>
        <w:outlineLvl w:val="9"/>
      </w:pPr>
      <w:r>
        <w:rPr>
          <w:rFonts w:hint="eastAsia"/>
        </w:rPr>
        <w:drawing>
          <wp:inline distT="0" distB="0" distL="0" distR="0">
            <wp:extent cx="5274310" cy="1189355"/>
            <wp:effectExtent l="19050" t="19050" r="2159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274310" cy="1189355"/>
                    </a:xfrm>
                    <a:prstGeom prst="rect">
                      <a:avLst/>
                    </a:prstGeom>
                    <a:noFill/>
                    <a:ln>
                      <a:solidFill>
                        <a:schemeClr val="accent1"/>
                      </a:solidFill>
                    </a:ln>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sectPr>
          <w:footerReference w:type="default" r:id="rId15"/>
          <w:pgSz w:w="11906" w:h="16838"/>
          <w:pgMar w:top="1440" w:right="1800" w:bottom="1440" w:left="1800" w:header="851" w:footer="992" w:gutter="0"/>
          <w:pgNumType w:fmt="numberInDash" w:start="1"/>
          <w:cols w:num="1" w:space="425"/>
          <w:docGrid w:type="lines" w:linePitch="312" w:charSpace="0"/>
        </w:sectPr>
      </w:pP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【招标代理机构企业信息初审】界面有【本级待审核】【本级已审核】【辖区全部企业】三个标签页。</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【本级待审核】：列表显示为该登录账号辖区内企业提交的企业信息，待审核的数据。通过选择一条数据，点击【审核】按钮进入审核流程，按提示信息完成审核操作。</w:t>
      </w:r>
    </w:p>
    <w:p>
      <w:pPr>
        <w:pStyle w:val="NoSpacing"/>
        <w:outlineLvl w:val="9"/>
        <w:rPr>
          <w:rFonts w:eastAsia="宋体" w:hint="eastAsia"/>
        </w:rPr>
      </w:pPr>
      <w:r>
        <w:rPr>
          <w:rFonts w:eastAsia="宋体"/>
        </w:rPr>
        <w:drawing>
          <wp:inline distT="0" distB="0" distL="0" distR="0">
            <wp:extent cx="5274310" cy="10934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6"/>
                    <a:stretch>
                      <a:fillRect/>
                    </a:stretch>
                  </pic:blipFill>
                  <pic:spPr>
                    <a:xfrm>
                      <a:off x="0" y="0"/>
                      <a:ext cx="5274310" cy="1093470"/>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【本级已审核】：本级待审核中的数据审核完成后，数据流转到本级已审核。可对审核通过的进行驳回操作。</w:t>
      </w:r>
    </w:p>
    <w:p>
      <w:pPr>
        <w:pStyle w:val="NoSpacing"/>
        <w:outlineLvl w:val="9"/>
        <w:rPr>
          <w:rFonts w:eastAsia="宋体" w:hint="eastAsia"/>
        </w:rPr>
      </w:pPr>
      <w:r>
        <w:rPr>
          <w:rFonts w:eastAsia="宋体"/>
        </w:rPr>
        <w:drawing>
          <wp:inline distT="0" distB="0" distL="0" distR="0">
            <wp:extent cx="5274310" cy="9251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7"/>
                    <a:stretch>
                      <a:fillRect/>
                    </a:stretch>
                  </pic:blipFill>
                  <pic:spPr>
                    <a:xfrm>
                      <a:off x="0" y="0"/>
                      <a:ext cx="5274310" cy="925195"/>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【辖区全部企业】：列表显示为该登录账号辖区内企业提交的企业信息，有待审核状态的数据和已审核状态的数据。</w:t>
      </w:r>
    </w:p>
    <w:p>
      <w:pPr>
        <w:pStyle w:val="NoSpacing"/>
        <w:outlineLvl w:val="9"/>
        <w:rPr>
          <w:rFonts w:eastAsia="宋体"/>
        </w:rPr>
      </w:pPr>
      <w:r>
        <w:rPr>
          <w:rFonts w:eastAsia="宋体"/>
        </w:rPr>
        <w:drawing>
          <wp:inline distT="0" distB="0" distL="0" distR="0">
            <wp:extent cx="5274310" cy="13792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8"/>
                    <a:stretch>
                      <a:fillRect/>
                    </a:stretch>
                  </pic:blipFill>
                  <pic:spPr>
                    <a:xfrm>
                      <a:off x="0" y="0"/>
                      <a:ext cx="5274310" cy="1379220"/>
                    </a:xfrm>
                    <a:prstGeom prst="rect">
                      <a:avLst/>
                    </a:prstGeom>
                  </pic:spPr>
                </pic:pic>
              </a:graphicData>
            </a:graphic>
          </wp:inline>
        </w:drawing>
      </w:r>
    </w:p>
    <w:p>
      <w:pPr>
        <w:numPr>
          <w:ilvl w:val="0"/>
          <w:numId w:val="1"/>
        </w:numPr>
        <w:adjustRightInd w:val="0"/>
        <w:snapToGrid w:val="0"/>
        <w:spacing w:line="590" w:lineRule="exact"/>
        <w:ind w:firstLine="560" w:firstLineChars="200"/>
        <w:outlineLvl w:val="0"/>
        <w:rPr>
          <w:rFonts w:ascii="Times New Roman" w:eastAsia="方正黑体_GBK" w:hAnsi="Times New Roman" w:cs="方正黑体_GBK" w:hint="eastAsia"/>
          <w:sz w:val="32"/>
          <w:szCs w:val="32"/>
          <w:lang w:eastAsia="zh-CN"/>
        </w:rPr>
      </w:pPr>
      <w:bookmarkStart w:id="3" w:name="_Toc219666886"/>
      <w:r>
        <w:rPr>
          <w:rFonts w:ascii="Times New Roman" w:eastAsia="方正黑体_GBK" w:hAnsi="Times New Roman" w:cs="方正黑体_GBK" w:hint="eastAsia"/>
          <w:sz w:val="32"/>
          <w:szCs w:val="32"/>
          <w:lang w:eastAsia="zh-CN"/>
        </w:rPr>
        <w:t>招标代理机构企业信息终审</w:t>
      </w:r>
      <w:bookmarkEnd w:id="3"/>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在【建设工程企业】一级菜单下边，选择【招标代理机构管理】二级菜单，选择【招标代理机构企业信息终审】菜单，进入招标代理机构企业信息终审界面。</w:t>
      </w:r>
    </w:p>
    <w:p>
      <w:pPr>
        <w:pStyle w:val="NoSpacing"/>
        <w:outlineLvl w:val="9"/>
        <w:rPr>
          <w:rFonts w:eastAsia="宋体"/>
        </w:rPr>
      </w:pPr>
      <w:r>
        <w:rPr>
          <w:rFonts w:eastAsia="宋体" w:hint="eastAsia"/>
        </w:rPr>
        <w:drawing>
          <wp:inline distT="0" distB="0" distL="0" distR="0">
            <wp:extent cx="5274310" cy="12871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274310" cy="1287145"/>
                    </a:xfrm>
                    <a:prstGeom prst="rect">
                      <a:avLst/>
                    </a:prstGeom>
                    <a:noFill/>
                    <a:ln>
                      <a:noFill/>
                    </a:ln>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【招标代理机构企业信息终审】界面有【本级待审核】【本级已审核】【辖区全部企业】三个标签页。</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【本级待审核】：列表显示为该登录账号辖区内企业提交的企业信息，初审通过后，进入待终审核的数据。通过选择一条数据，点击【审核】按钮进入审核流程，按提示信息完成审核操作。</w:t>
      </w:r>
    </w:p>
    <w:p>
      <w:pPr>
        <w:pStyle w:val="NoSpacing"/>
        <w:outlineLvl w:val="9"/>
        <w:rPr>
          <w:rFonts w:eastAsia="宋体" w:hint="eastAsia"/>
        </w:rPr>
      </w:pPr>
      <w:r>
        <w:rPr>
          <w:rFonts w:eastAsia="宋体"/>
        </w:rPr>
        <w:drawing>
          <wp:inline distT="0" distB="0" distL="0" distR="0">
            <wp:extent cx="5274310" cy="941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xmlns:r="http://schemas.openxmlformats.org/officeDocument/2006/relationships" r:embed="rId20"/>
                    <a:stretch>
                      <a:fillRect/>
                    </a:stretch>
                  </pic:blipFill>
                  <pic:spPr>
                    <a:xfrm>
                      <a:off x="0" y="0"/>
                      <a:ext cx="5274310" cy="941070"/>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【本级已审核】：本级待审核中的数据审核完成后，数据流转到本级已审核。可对审核通过的进行驳回操作。</w:t>
      </w:r>
    </w:p>
    <w:p>
      <w:pPr>
        <w:pStyle w:val="NoSpacing"/>
        <w:outlineLvl w:val="9"/>
        <w:rPr>
          <w:rFonts w:eastAsia="宋体" w:hint="eastAsia"/>
        </w:rPr>
      </w:pPr>
      <w:r>
        <w:rPr>
          <w:rFonts w:eastAsia="宋体"/>
        </w:rPr>
        <w:drawing>
          <wp:inline distT="0" distB="0" distL="0" distR="0">
            <wp:extent cx="5274310" cy="9251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17"/>
                    <a:stretch>
                      <a:fillRect/>
                    </a:stretch>
                  </pic:blipFill>
                  <pic:spPr>
                    <a:xfrm>
                      <a:off x="0" y="0"/>
                      <a:ext cx="5274310" cy="925195"/>
                    </a:xfrm>
                    <a:prstGeom prst="rect">
                      <a:avLst/>
                    </a:prstGeom>
                  </pic:spPr>
                </pic:pic>
              </a:graphicData>
            </a:graphic>
          </wp:inline>
        </w:drawing>
      </w:r>
    </w:p>
    <w:p>
      <w:pPr>
        <w:ind w:firstLine="560"/>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【辖区全部企业】：列表显示为该登录账号辖区内企业提交的企业信息初审通过后的数据，有待审核状态的数据和已审核状态的数据。</w:t>
      </w:r>
    </w:p>
    <w:p>
      <w:pPr>
        <w:pStyle w:val="NoSpacing"/>
        <w:outlineLvl w:val="9"/>
        <w:rPr>
          <w:rFonts w:eastAsia="宋体"/>
        </w:rPr>
      </w:pPr>
      <w:r>
        <w:rPr>
          <w:rFonts w:eastAsia="宋体"/>
        </w:rPr>
        <w:drawing>
          <wp:inline distT="0" distB="0" distL="0" distR="0">
            <wp:extent cx="5274310" cy="13792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18"/>
                    <a:stretch>
                      <a:fillRect/>
                    </a:stretch>
                  </pic:blipFill>
                  <pic:spPr>
                    <a:xfrm>
                      <a:off x="0" y="0"/>
                      <a:ext cx="5274310" cy="1379220"/>
                    </a:xfrm>
                    <a:prstGeom prst="rect">
                      <a:avLst/>
                    </a:prstGeom>
                  </pic:spPr>
                </pic:pic>
              </a:graphicData>
            </a:graphic>
          </wp:inline>
        </w:drawing>
      </w:r>
    </w:p>
    <w:p>
      <w:pPr>
        <w:numPr>
          <w:ilvl w:val="0"/>
          <w:numId w:val="1"/>
        </w:numPr>
        <w:adjustRightInd w:val="0"/>
        <w:snapToGrid w:val="0"/>
        <w:spacing w:line="590" w:lineRule="exact"/>
        <w:ind w:firstLine="560" w:firstLineChars="200"/>
        <w:outlineLvl w:val="0"/>
        <w:rPr>
          <w:rFonts w:ascii="Times New Roman" w:eastAsia="方正黑体_GBK" w:hAnsi="Times New Roman" w:cs="方正黑体_GBK" w:hint="eastAsia"/>
          <w:sz w:val="32"/>
          <w:szCs w:val="32"/>
          <w:lang w:eastAsia="zh-CN"/>
        </w:rPr>
      </w:pPr>
      <w:bookmarkStart w:id="4" w:name="_Toc219666887"/>
      <w:r>
        <w:rPr>
          <w:rFonts w:ascii="Times New Roman" w:eastAsia="方正黑体_GBK" w:hAnsi="Times New Roman" w:cs="方正黑体_GBK" w:hint="eastAsia"/>
          <w:sz w:val="32"/>
          <w:szCs w:val="32"/>
          <w:lang w:eastAsia="zh-CN"/>
        </w:rPr>
        <w:t>招标代理机构人员信息初审</w:t>
      </w:r>
      <w:bookmarkEnd w:id="4"/>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在【建设工程企业】一级菜单下边，选择【招标代理机构管理】二级菜单，选择【招标代理机构人员信息初审】菜单，进入招标代理机构人员信息初审界面。</w:t>
      </w:r>
    </w:p>
    <w:p>
      <w:pPr>
        <w:pStyle w:val="NoSpacing"/>
        <w:outlineLvl w:val="9"/>
        <w:rPr>
          <w:rFonts w:eastAsia="宋体"/>
        </w:rPr>
      </w:pPr>
      <w:r>
        <w:rPr>
          <w:rFonts w:eastAsia="宋体" w:hint="eastAsia"/>
        </w:rPr>
        <w:drawing>
          <wp:inline distT="0" distB="0" distL="0" distR="0">
            <wp:extent cx="5274310" cy="18611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274310" cy="1861185"/>
                    </a:xfrm>
                    <a:prstGeom prst="rect">
                      <a:avLst/>
                    </a:prstGeom>
                    <a:noFill/>
                    <a:ln>
                      <a:noFill/>
                    </a:ln>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【招标代理机构人员信息初审】界面有【本级待审核】【本级已审核】【辖区全部人员】三个标签页。</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【本级待审核】：列表显示为该登录账号辖区内企业提交的人员信息，待审核的数据。通过选择一条数据，点击【审核】按钮进入审核流程，按提示信息完成审核操作。</w:t>
      </w:r>
    </w:p>
    <w:p>
      <w:pPr>
        <w:pStyle w:val="NoSpacing"/>
        <w:outlineLvl w:val="9"/>
        <w:rPr>
          <w:rFonts w:eastAsia="宋体" w:hint="eastAsia"/>
        </w:rPr>
      </w:pPr>
      <w:r>
        <w:rPr>
          <w:rFonts w:eastAsia="宋体"/>
        </w:rPr>
        <w:drawing>
          <wp:inline distT="0" distB="0" distL="0" distR="0">
            <wp:extent cx="5274310" cy="2093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xmlns:r="http://schemas.openxmlformats.org/officeDocument/2006/relationships" r:embed="rId22"/>
                    <a:stretch>
                      <a:fillRect/>
                    </a:stretch>
                  </pic:blipFill>
                  <pic:spPr>
                    <a:xfrm>
                      <a:off x="0" y="0"/>
                      <a:ext cx="5274310" cy="2093595"/>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【本级已审核】：本级待审核中的数据审核完成后，数据流转到本级已审核。可对审核通过的进行驳回操作。</w:t>
      </w:r>
    </w:p>
    <w:p>
      <w:pPr>
        <w:pStyle w:val="NoSpacing"/>
        <w:outlineLvl w:val="9"/>
        <w:rPr>
          <w:rFonts w:eastAsia="宋体" w:hint="eastAsia"/>
        </w:rPr>
      </w:pPr>
      <w:r>
        <w:rPr>
          <w:rFonts w:eastAsia="宋体"/>
        </w:rPr>
        <w:drawing>
          <wp:inline distT="0" distB="0" distL="0" distR="0">
            <wp:extent cx="5274310" cy="11811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xmlns:r="http://schemas.openxmlformats.org/officeDocument/2006/relationships" r:embed="rId23"/>
                    <a:stretch>
                      <a:fillRect/>
                    </a:stretch>
                  </pic:blipFill>
                  <pic:spPr>
                    <a:xfrm>
                      <a:off x="0" y="0"/>
                      <a:ext cx="5274310" cy="1181100"/>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【辖区全部企业】：列表显示为该登录账号辖区内企业提交的人员信息，有待审核状态的数据和已审核状态的数据。</w:t>
      </w:r>
    </w:p>
    <w:p>
      <w:pPr>
        <w:pStyle w:val="NoSpacing"/>
        <w:outlineLvl w:val="9"/>
        <w:rPr>
          <w:rFonts w:eastAsia="宋体"/>
        </w:rPr>
      </w:pPr>
      <w:r>
        <w:rPr>
          <w:rFonts w:eastAsia="宋体"/>
        </w:rPr>
        <w:drawing>
          <wp:inline distT="0" distB="0" distL="0" distR="0">
            <wp:extent cx="5274310" cy="213804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xmlns:r="http://schemas.openxmlformats.org/officeDocument/2006/relationships" r:embed="rId24"/>
                    <a:stretch>
                      <a:fillRect/>
                    </a:stretch>
                  </pic:blipFill>
                  <pic:spPr>
                    <a:xfrm>
                      <a:off x="0" y="0"/>
                      <a:ext cx="5274310" cy="2138045"/>
                    </a:xfrm>
                    <a:prstGeom prst="rect">
                      <a:avLst/>
                    </a:prstGeom>
                  </pic:spPr>
                </pic:pic>
              </a:graphicData>
            </a:graphic>
          </wp:inline>
        </w:drawing>
      </w:r>
    </w:p>
    <w:p>
      <w:pPr>
        <w:numPr>
          <w:ilvl w:val="0"/>
          <w:numId w:val="1"/>
        </w:numPr>
        <w:adjustRightInd w:val="0"/>
        <w:snapToGrid w:val="0"/>
        <w:spacing w:line="590" w:lineRule="exact"/>
        <w:ind w:firstLine="560" w:firstLineChars="200"/>
        <w:outlineLvl w:val="0"/>
        <w:rPr>
          <w:rFonts w:ascii="Times New Roman" w:eastAsia="方正黑体_GBK" w:hAnsi="Times New Roman" w:cs="方正黑体_GBK" w:hint="eastAsia"/>
          <w:sz w:val="32"/>
          <w:szCs w:val="32"/>
          <w:lang w:eastAsia="zh-CN"/>
        </w:rPr>
      </w:pPr>
      <w:bookmarkStart w:id="5" w:name="_Toc219666888"/>
      <w:r>
        <w:rPr>
          <w:rFonts w:ascii="Times New Roman" w:eastAsia="方正黑体_GBK" w:hAnsi="Times New Roman" w:cs="方正黑体_GBK" w:hint="eastAsia"/>
          <w:sz w:val="32"/>
          <w:szCs w:val="32"/>
          <w:lang w:eastAsia="zh-CN"/>
        </w:rPr>
        <w:t>招标代理机构人员信息终审</w:t>
      </w:r>
      <w:bookmarkEnd w:id="5"/>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在【建设工程企业】一级菜单下边，选择【招标代理机构管理】二级菜单，选择【招标代理机构人员信息终审】菜单，进入招标代理机构人员信息终审界面。</w:t>
      </w:r>
    </w:p>
    <w:p>
      <w:pPr>
        <w:pStyle w:val="NoSpacing"/>
        <w:outlineLvl w:val="9"/>
        <w:rPr>
          <w:rFonts w:eastAsia="宋体"/>
        </w:rPr>
      </w:pPr>
      <w:r>
        <w:rPr>
          <w:rFonts w:eastAsia="宋体" w:hint="eastAsia"/>
        </w:rPr>
        <w:drawing>
          <wp:inline distT="0" distB="0" distL="0" distR="0">
            <wp:extent cx="5274310" cy="128714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274310" cy="1287145"/>
                    </a:xfrm>
                    <a:prstGeom prst="rect">
                      <a:avLst/>
                    </a:prstGeom>
                    <a:noFill/>
                    <a:ln>
                      <a:noFill/>
                    </a:ln>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【招标代理机构人员信息终审】界面有【本级待审核】【本级已审核】【辖区全部人员】三个标签页。</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【本级待审核】：列表显示为该登录账号辖区内企业提交的人员信息，初审通过后，进入待终审核的数据。通过选择一条数据，点击【审核】按钮进入审核流程，按提示信息完成审核操作。</w:t>
      </w:r>
    </w:p>
    <w:p>
      <w:pPr>
        <w:pStyle w:val="NoSpacing"/>
        <w:outlineLvl w:val="9"/>
        <w:rPr>
          <w:rFonts w:eastAsia="宋体" w:hint="eastAsia"/>
        </w:rPr>
      </w:pPr>
      <w:r>
        <w:rPr>
          <w:rFonts w:eastAsia="宋体"/>
        </w:rPr>
        <w:drawing>
          <wp:inline distT="0" distB="0" distL="0" distR="0">
            <wp:extent cx="5274310" cy="117665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xmlns:r="http://schemas.openxmlformats.org/officeDocument/2006/relationships" r:embed="rId25"/>
                    <a:stretch>
                      <a:fillRect/>
                    </a:stretch>
                  </pic:blipFill>
                  <pic:spPr>
                    <a:xfrm>
                      <a:off x="0" y="0"/>
                      <a:ext cx="5274310" cy="1176655"/>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【本级已审核】：本级待审核中的数据审核完成后，数据流转到本级已审核。可对审核通过的进行驳回操作。</w:t>
      </w:r>
    </w:p>
    <w:p>
      <w:pPr>
        <w:pStyle w:val="NoSpacing"/>
        <w:outlineLvl w:val="9"/>
        <w:rPr>
          <w:rFonts w:eastAsia="宋体" w:hint="eastAsia"/>
        </w:rPr>
      </w:pPr>
      <w:r>
        <w:rPr>
          <w:rFonts w:eastAsia="宋体"/>
        </w:rPr>
        <w:drawing>
          <wp:inline distT="0" distB="0" distL="0" distR="0">
            <wp:extent cx="5274310" cy="111252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xmlns:r="http://schemas.openxmlformats.org/officeDocument/2006/relationships" r:embed="rId26"/>
                    <a:stretch>
                      <a:fillRect/>
                    </a:stretch>
                  </pic:blipFill>
                  <pic:spPr>
                    <a:xfrm>
                      <a:off x="0" y="0"/>
                      <a:ext cx="5274310" cy="1112520"/>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【辖区全部人员】：列表显示为该登录账号辖区内企业提交的人员信息初审通过后的数据，有待审核状态的数据和已审核状态的数据。</w:t>
      </w:r>
    </w:p>
    <w:p>
      <w:pPr>
        <w:pStyle w:val="NoSpacing"/>
        <w:outlineLvl w:val="9"/>
        <w:rPr>
          <w:rFonts w:eastAsia="宋体"/>
        </w:rPr>
      </w:pPr>
      <w:r>
        <w:rPr>
          <w:rFonts w:eastAsia="宋体"/>
        </w:rPr>
        <w:drawing>
          <wp:inline distT="0" distB="0" distL="0" distR="0">
            <wp:extent cx="5274310" cy="176022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xmlns:r="http://schemas.openxmlformats.org/officeDocument/2006/relationships" r:embed="rId27"/>
                    <a:stretch>
                      <a:fillRect/>
                    </a:stretch>
                  </pic:blipFill>
                  <pic:spPr>
                    <a:xfrm>
                      <a:off x="0" y="0"/>
                      <a:ext cx="5274310" cy="1760220"/>
                    </a:xfrm>
                    <a:prstGeom prst="rect">
                      <a:avLst/>
                    </a:prstGeom>
                  </pic:spPr>
                </pic:pic>
              </a:graphicData>
            </a:graphic>
          </wp:inline>
        </w:drawing>
      </w:r>
    </w:p>
    <w:p>
      <w:pPr>
        <w:numPr>
          <w:ilvl w:val="0"/>
          <w:numId w:val="1"/>
        </w:numPr>
        <w:adjustRightInd w:val="0"/>
        <w:snapToGrid w:val="0"/>
        <w:spacing w:line="590" w:lineRule="exact"/>
        <w:ind w:firstLine="560" w:firstLineChars="200"/>
        <w:outlineLvl w:val="0"/>
        <w:rPr>
          <w:rFonts w:ascii="Times New Roman" w:eastAsia="方正黑体_GBK" w:hAnsi="Times New Roman" w:cs="方正黑体_GBK" w:hint="eastAsia"/>
          <w:sz w:val="32"/>
          <w:szCs w:val="32"/>
          <w:lang w:eastAsia="zh-CN"/>
        </w:rPr>
      </w:pPr>
      <w:bookmarkStart w:id="6" w:name="_Toc219666889"/>
      <w:r>
        <w:rPr>
          <w:rFonts w:ascii="Times New Roman" w:eastAsia="方正黑体_GBK" w:hAnsi="Times New Roman" w:cs="方正黑体_GBK" w:hint="eastAsia"/>
          <w:sz w:val="32"/>
          <w:szCs w:val="32"/>
          <w:lang w:eastAsia="zh-CN"/>
        </w:rPr>
        <w:t>招标代理机机构企业行政处罚</w:t>
      </w:r>
      <w:bookmarkEnd w:id="6"/>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在【信用评价】一级菜单下边，选择【招标代理机构行政处罚管理】二级菜单，进入招标代理机构企业行政处罚管理界面。</w:t>
      </w:r>
    </w:p>
    <w:p>
      <w:pPr>
        <w:pStyle w:val="NoSpacing"/>
        <w:outlineLvl w:val="9"/>
        <w:rPr>
          <w:rFonts w:eastAsia="宋体"/>
        </w:rPr>
      </w:pPr>
      <w:r>
        <w:rPr>
          <w:rFonts w:eastAsia="宋体" w:hint="eastAsia"/>
        </w:rPr>
        <w:drawing>
          <wp:inline distT="0" distB="0" distL="0" distR="0">
            <wp:extent cx="5274310" cy="18923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274310" cy="1892300"/>
                    </a:xfrm>
                    <a:prstGeom prst="rect">
                      <a:avLst/>
                    </a:prstGeom>
                    <a:noFill/>
                    <a:ln>
                      <a:noFill/>
                    </a:ln>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操作有【新增】【编辑】【删除】【提交】：</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新增：新增一条企业行政处罚数据</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编辑：只能操作状态为编辑中的数据</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删除：只能删除撤销、编辑中状态的数据</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提交：列表单选，多选列表数据，只能操作待提交状态的数据，操作成功状态变为【通过】</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撤销：只能操作通过状态的数据，操作成功状态变为【编辑中】</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弹窗操作有【保存】和【提交】：</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保存：保存已录入的数据，状态标记为【编辑中】</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提交：提交已录入的数据，校验必填字段，校验通过，状态标记为【通过】，【通过】状态可以操作待上传全国平台。</w:t>
      </w:r>
    </w:p>
    <w:p>
      <w:pPr>
        <w:numPr>
          <w:ilvl w:val="0"/>
          <w:numId w:val="1"/>
        </w:numPr>
        <w:adjustRightInd w:val="0"/>
        <w:snapToGrid w:val="0"/>
        <w:spacing w:line="590" w:lineRule="exact"/>
        <w:ind w:firstLine="560" w:firstLineChars="200"/>
        <w:outlineLvl w:val="0"/>
        <w:rPr>
          <w:rFonts w:ascii="Times New Roman" w:eastAsia="方正黑体_GBK" w:hAnsi="Times New Roman" w:cs="方正黑体_GBK" w:hint="eastAsia"/>
          <w:sz w:val="32"/>
          <w:szCs w:val="32"/>
          <w:lang w:eastAsia="zh-CN"/>
        </w:rPr>
      </w:pPr>
      <w:bookmarkStart w:id="7" w:name="_Toc219666890"/>
      <w:r>
        <w:rPr>
          <w:rFonts w:ascii="Times New Roman" w:eastAsia="方正黑体_GBK" w:hAnsi="Times New Roman" w:cs="方正黑体_GBK" w:hint="eastAsia"/>
          <w:sz w:val="32"/>
          <w:szCs w:val="32"/>
          <w:lang w:eastAsia="zh-CN"/>
        </w:rPr>
        <w:t>招标代理机机构人员行政处罚</w:t>
      </w:r>
      <w:bookmarkEnd w:id="7"/>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在【信用评价】一级菜单下边，选择【招标代理机构行政处罚管理】二级菜单，选择【个人行政处罚】标签页，进入招标代理机构人员行政处罚管理界面。</w:t>
      </w:r>
    </w:p>
    <w:p>
      <w:pPr>
        <w:pStyle w:val="NoSpacing"/>
        <w:outlineLvl w:val="9"/>
        <w:rPr>
          <w:rFonts w:eastAsia="宋体"/>
        </w:rPr>
      </w:pPr>
      <w:r>
        <w:rPr>
          <w:rFonts w:eastAsia="宋体"/>
        </w:rPr>
        <w:drawing>
          <wp:inline distT="0" distB="0" distL="0" distR="0">
            <wp:extent cx="5274310" cy="182499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xmlns:r="http://schemas.openxmlformats.org/officeDocument/2006/relationships" r:embed="rId29"/>
                    <a:stretch>
                      <a:fillRect/>
                    </a:stretch>
                  </pic:blipFill>
                  <pic:spPr>
                    <a:xfrm>
                      <a:off x="0" y="0"/>
                      <a:ext cx="5274310" cy="1824990"/>
                    </a:xfrm>
                    <a:prstGeom prst="rect">
                      <a:avLst/>
                    </a:prstGeom>
                  </pic:spPr>
                </pic:pic>
              </a:graphicData>
            </a:graphic>
          </wp:inline>
        </w:drawing>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操作有【新增】【编辑】【删除】【提交】：</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新增：新增一条人员行政处罚数据</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编辑：只能操作状态为编辑中的数据</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删除：只能删除撤销、编辑中状态的数据</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提交：列表单选，多选列表数据，只能操作待提交状态的数据，操作成功状态变为【通过】</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撤销：只能操作通过状态的数据，操作成功状态变为【编辑中】</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弹窗操作有【保存】和【提交】：</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保存：保存已录入的数据，状态标记为【编辑中】</w:t>
      </w:r>
    </w:p>
    <w:p>
      <w:pPr>
        <w:adjustRightInd w:val="0"/>
        <w:snapToGrid w:val="0"/>
        <w:spacing w:line="590" w:lineRule="exact"/>
        <w:ind w:firstLine="560" w:firstLineChars="200"/>
        <w:jc w:val="both"/>
        <w:outlineLvl w:val="9"/>
        <w:rPr>
          <w:rFonts w:ascii="Times New Roman" w:eastAsia="方正仿宋_GBK" w:hAnsi="Times New Roman" w:cs="方正仿宋_GBK" w:hint="eastAsia"/>
          <w:kern w:val="2"/>
          <w:sz w:val="32"/>
          <w:szCs w:val="32"/>
          <w:lang w:val="en-US" w:eastAsia="zh-CN" w:bidi="ar-SA"/>
        </w:rPr>
      </w:pPr>
      <w:r>
        <w:rPr>
          <w:rFonts w:ascii="Times New Roman" w:eastAsia="方正仿宋_GBK" w:hAnsi="Times New Roman" w:cs="方正仿宋_GBK" w:hint="eastAsia"/>
          <w:kern w:val="2"/>
          <w:sz w:val="32"/>
          <w:szCs w:val="32"/>
          <w:lang w:val="en-US" w:eastAsia="zh-CN" w:bidi="ar-SA"/>
        </w:rPr>
        <w:t>提交：提交已录入的数据，校验必填字段，校验通过，状态标记为【通过】，【通过】状态可以操作待上传全国平台。</w:t>
      </w:r>
    </w:p>
    <w:p>
      <w:pPr>
        <w:ind w:firstLine="560"/>
        <w:rPr>
          <w:rFonts w:hint="eastAsia"/>
        </w:rPr>
      </w:pPr>
    </w:p>
    <w:sectPr>
      <w:footerReference w:type="default" r:id="rId30"/>
      <w:pgSz w:w="11906" w:h="16838"/>
      <w:pgMar w:top="1440" w:right="1800" w:bottom="1440" w:left="1800" w:header="851" w:footer="992" w:gutter="0"/>
      <w:pgNumType w:fmt="numberInDash" w:start="2"/>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Microsoft YaHei">
    <w:altName w:val="黑体"/>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Book Antiqua">
    <w:panose1 w:val="02040602050305030304"/>
    <w:charset w:val="00"/>
    <w:family w:val="auto"/>
    <w:pitch w:val="default"/>
    <w:sig w:usb0="00000287" w:usb1="00000000" w:usb2="00000000" w:usb3="00000000" w:csb0="2000009F" w:csb1="DFD70000"/>
  </w:font>
  <w:font w:name="方正小标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Tiranti Solid LE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jc w:val="center"/>
    </w:pPr>
    <w:sdt>
      <w:sdtPr>
        <w:id w:val="-1898813371"/>
        <w:docPartObj>
          <w:docPartGallery w:val="AutoText"/>
        </w:docPartObj>
      </w:sdtPr>
      <w:sdtContent>
        <w:sdt>
          <w:sdtPr>
            <w:id w:val="1728636285"/>
            <w:docPartObj>
              <w:docPartGallery w:val="AutoText"/>
            </w:docPartObj>
          </w:sdtPr>
          <w:sdtContent/>
        </w:sdt>
      </w:sdtContent>
    </w:sdt>
  </w:p>
  <w:p>
    <w:pPr>
      <w:pStyle w:val="Footer"/>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0" type="#_x0000_t202" style="height:2in;margin-left:0;margin-top:0;mso-height-relative:page;mso-position-horizontal:outside;mso-position-horizontal-relative:margin;mso-width-relative:page;mso-wrap-style:none;position:absolute;width:2in;z-index:251660288" coordsize="21600,21600" filled="f" stroked="f">
              <o:lock v:ext="edit" aspectratio="f"/>
              <v:textbox style="mso-fit-shape-to-text:t" inset="0,0,0,0">
                <w:txbxContent>
                  <w:p>
                    <w:pPr>
                      <w:pStyle w:val="Foote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v:textbox>
              <w10:wrap anchorx="margin"/>
            </v:shape>
          </w:pict>
        </mc:Fallback>
      </mc:AlternateContent>
    </w:r>
    <w:sdt>
      <w:sdtPr>
        <w:id w:val="727054276"/>
        <w:docPartObj>
          <w:docPartGallery w:val="autotext"/>
        </w:docPartObj>
      </w:sdtPr>
      <w:sdtContent>
        <w:sdt>
          <w:sdtPr>
            <w:id w:val="527484512"/>
            <w:docPartObj>
              <w:docPartGallery w:val="autotext"/>
            </w:docPartObj>
          </w:sdtPr>
          <w:sdtContent/>
        </w:sdt>
      </w:sdtContent>
    </w:sdt>
  </w:p>
  <w:p>
    <w:pPr>
      <w:pStyle w:val="Footer"/>
      <w:ind w:firstLine="0" w:firstLineChars="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firstLine="360"/>
    </w:pPr>
    <w:r>
      <w:pict>
        <v:shapetype id="_x0000_t202" coordsize="21600,21600" o:spt="202" path="m,l,21600r21600,l21600,xe">
          <v:stroke joinstyle="miter"/>
          <v:path gradientshapeok="t" o:connecttype="rect"/>
        </v:shapetype>
        <v:shape id="ImpTraceLabel" o:spid="_x0000_s2049" type="#_x0000_t202" style="height:0;margin-left:0;margin-top:0;mso-position-horizontal-relative:page;mso-position-vertical-relative:page;position:absolute;width:0;z-index:251658240" filled="f" stroked="f">
          <v:path strokeok="f" textboxrect="0,0,21600,21600"/>
          <v:textbox>
            <w:txbxContent>
              <w:p>
                <w:r>
                  <w:t>ImpTraceLabel=PD94bWwgdmVyc2lvbj0nMS4wJyBlbmNvZGluZz0nVVRGLTgnPz48dHJhY2U+PGNvbnRlbnQ+PC9jb250ZW50PjxhY2NvdW50PmNsNDI4cW9hbWtqa2h1dDlmbjBlNWE8L2FjY291bnQ+PG1hY2hpbmVDb2RlPkszODkyODIxMjI4NjgKPC9tYWNoaW5lQ29kZT48dGltZT4yMDI2LTAxLTI2IDA5OjU4OjMxPC90aW1lPjxzeXN0ZW0+TUI8c3lzdGVtPjwvdHJhY2U+</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EFFFCEBB"/>
    <w:multiLevelType w:val="singleLevel"/>
    <w:tmpl w:val="EFFFCEBB"/>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semiHidden="0" w:uiPriority="0" w:unhideWhenUsed="0" w:qFormat="1"/>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FirstIndent2"/>
    <w:qFormat/>
    <w:pPr>
      <w:widowControl w:val="0"/>
      <w:ind w:firstLine="200" w:firstLineChars="200"/>
      <w:jc w:val="both"/>
    </w:pPr>
    <w:rPr>
      <w:rFonts w:ascii="Times New Roman" w:eastAsia="宋体" w:hAnsi="Times New Roman" w:cs="Times New Roman"/>
      <w:kern w:val="2"/>
      <w:sz w:val="28"/>
      <w:lang w:val="en-US" w:eastAsia="zh-CN" w:bidi="ar-SA"/>
    </w:rPr>
  </w:style>
  <w:style w:type="paragraph" w:styleId="Heading1">
    <w:name w:val="heading 1"/>
    <w:next w:val="Normal"/>
    <w:link w:val="1"/>
    <w:uiPriority w:val="9"/>
    <w:qFormat/>
    <w:pPr>
      <w:keepNext/>
      <w:keepLines/>
      <w:outlineLvl w:val="0"/>
    </w:pPr>
    <w:rPr>
      <w:rFonts w:ascii="Times New Roman" w:eastAsia="宋体" w:hAnsi="Times New Roman" w:cs="Times New Roman"/>
      <w:b/>
      <w:bCs/>
      <w:kern w:val="44"/>
      <w:sz w:val="32"/>
      <w:szCs w:val="44"/>
      <w:lang w:val="en-US" w:eastAsia="zh-CN" w:bidi="ar-SA"/>
    </w:rPr>
  </w:style>
  <w:style w:type="paragraph" w:styleId="Heading2">
    <w:name w:val="heading 2"/>
    <w:next w:val="Normal"/>
    <w:link w:val="2"/>
    <w:uiPriority w:val="9"/>
    <w:unhideWhenUsed/>
    <w:qFormat/>
    <w:pPr>
      <w:keepNext/>
      <w:keepLines/>
      <w:outlineLvl w:val="1"/>
    </w:pPr>
    <w:rPr>
      <w:rFonts w:eastAsia="宋体" w:asciiTheme="majorHAnsi" w:hAnsiTheme="majorHAnsi" w:cstheme="majorBidi"/>
      <w:b/>
      <w:bCs/>
      <w:kern w:val="2"/>
      <w:sz w:val="32"/>
      <w:szCs w:val="3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FirstIndent2">
    <w:name w:val="Body Text First Indent 2"/>
    <w:basedOn w:val="BodyTextIndent"/>
    <w:qFormat/>
    <w:pPr>
      <w:widowControl w:val="0"/>
      <w:spacing w:after="120"/>
      <w:ind w:left="420" w:firstLine="420" w:leftChars="200" w:firstLineChars="200"/>
      <w:jc w:val="both"/>
    </w:pPr>
    <w:rPr>
      <w:rFonts w:ascii="Calibri" w:eastAsia="宋体" w:hAnsi="Calibri" w:cs="Times New Roman"/>
      <w:kern w:val="2"/>
      <w:sz w:val="21"/>
      <w:szCs w:val="24"/>
      <w:lang w:val="en-US" w:eastAsia="zh-CN" w:bidi="ar-SA"/>
    </w:rPr>
  </w:style>
  <w:style w:type="paragraph" w:styleId="BodyTextIndent">
    <w:name w:val="Body Text Indent"/>
    <w:basedOn w:val="Normal"/>
    <w:qFormat/>
    <w:pPr>
      <w:spacing w:after="120"/>
      <w:ind w:left="420" w:leftChars="200"/>
    </w:pPr>
    <w:rPr>
      <w:rFonts w:ascii="Calibri" w:eastAsia="宋体" w:hAnsi="Calibri" w:cs="Times New Roman"/>
    </w:rPr>
  </w:style>
  <w:style w:type="paragraph" w:styleId="TOC3">
    <w:name w:val="toc 3"/>
    <w:basedOn w:val="Normal"/>
    <w:next w:val="Normal"/>
    <w:uiPriority w:val="39"/>
    <w:unhideWhenUsed/>
    <w:qFormat/>
    <w:pPr>
      <w:widowControl/>
      <w:spacing w:after="100" w:line="259" w:lineRule="auto"/>
      <w:ind w:left="440" w:firstLine="0" w:firstLineChars="0"/>
      <w:jc w:val="left"/>
    </w:pPr>
    <w:rPr>
      <w:rFonts w:asciiTheme="minorHAnsi" w:eastAsiaTheme="minorEastAsia" w:hAnsiTheme="minorHAnsi"/>
      <w:kern w:val="0"/>
      <w:sz w:val="22"/>
      <w:szCs w:val="22"/>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widowControl/>
      <w:spacing w:after="100" w:line="259" w:lineRule="auto"/>
      <w:ind w:firstLine="0" w:firstLineChars="0"/>
      <w:jc w:val="left"/>
    </w:pPr>
    <w:rPr>
      <w:rFonts w:asciiTheme="minorHAnsi" w:eastAsiaTheme="minorEastAsia" w:hAnsiTheme="minorHAnsi"/>
      <w:kern w:val="0"/>
      <w:sz w:val="22"/>
      <w:szCs w:val="22"/>
    </w:rPr>
  </w:style>
  <w:style w:type="paragraph" w:styleId="TOC2">
    <w:name w:val="toc 2"/>
    <w:basedOn w:val="Normal"/>
    <w:next w:val="Normal"/>
    <w:uiPriority w:val="39"/>
    <w:unhideWhenUsed/>
    <w:qFormat/>
    <w:pPr>
      <w:widowControl/>
      <w:spacing w:after="100" w:line="259" w:lineRule="auto"/>
      <w:ind w:left="220" w:firstLine="0" w:firstLineChars="0"/>
      <w:jc w:val="left"/>
    </w:pPr>
    <w:rPr>
      <w:rFonts w:asciiTheme="minorHAnsi" w:eastAsiaTheme="minorEastAsia" w:hAnsiTheme="minorHAnsi"/>
      <w:kern w:val="0"/>
      <w:sz w:val="22"/>
      <w:szCs w:val="22"/>
    </w:rPr>
  </w:style>
  <w:style w:type="character" w:styleId="Hyperlink">
    <w:name w:val="Hyperlink"/>
    <w:basedOn w:val="DefaultParagraphFont"/>
    <w:uiPriority w:val="99"/>
    <w:unhideWhenUsed/>
    <w:qFormat/>
    <w:rPr>
      <w:color w:val="467886" w:themeColor="hyperlink"/>
      <w:u w:val="single"/>
      <w14:textFill>
        <w14:solidFill>
          <w14:schemeClr w14:val="hlink"/>
        </w14:solidFill>
      </w14:textFill>
    </w:rPr>
  </w:style>
  <w:style w:type="character" w:customStyle="1" w:styleId="1">
    <w:name w:val="标题 1 字符"/>
    <w:basedOn w:val="DefaultParagraphFont"/>
    <w:link w:val="Heading1"/>
    <w:uiPriority w:val="9"/>
    <w:qFormat/>
    <w:rPr>
      <w:b/>
      <w:bCs/>
      <w:kern w:val="44"/>
      <w:sz w:val="32"/>
      <w:szCs w:val="44"/>
    </w:rPr>
  </w:style>
  <w:style w:type="character" w:customStyle="1" w:styleId="2">
    <w:name w:val="标题 2 字符"/>
    <w:basedOn w:val="DefaultParagraphFont"/>
    <w:link w:val="Heading2"/>
    <w:uiPriority w:val="9"/>
    <w:qFormat/>
    <w:rPr>
      <w:rFonts w:asciiTheme="majorHAnsi" w:hAnsiTheme="majorHAnsi" w:cstheme="majorBidi"/>
      <w:b/>
      <w:bCs/>
      <w:sz w:val="32"/>
      <w:szCs w:val="32"/>
    </w:rPr>
  </w:style>
  <w:style w:type="paragraph" w:styleId="NoSpacing">
    <w:name w:val="No Spacing"/>
    <w:next w:val="Normal"/>
    <w:uiPriority w:val="1"/>
    <w:qFormat/>
    <w:pPr>
      <w:widowControl w:val="0"/>
      <w:jc w:val="center"/>
    </w:pPr>
    <w:rPr>
      <w:rFonts w:ascii="Times New Roman" w:eastAsia="宋体" w:hAnsi="Times New Roman" w:cs="Times New Roman"/>
      <w:kern w:val="2"/>
      <w:sz w:val="28"/>
      <w:lang w:val="en-US" w:eastAsia="zh-CN" w:bidi="ar-SA"/>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paragraph" w:styleId="ListParagraph">
    <w:name w:val="List Paragraph"/>
    <w:basedOn w:val="Normal"/>
    <w:uiPriority w:val="34"/>
    <w:qFormat/>
    <w:pPr>
      <w:ind w:firstLine="420"/>
    </w:pPr>
  </w:style>
  <w:style w:type="paragraph" w:customStyle="1"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104862" w:themeColor="accent1" w:themeShade="BF"/>
      <w:kern w:val="0"/>
      <w:szCs w:val="32"/>
    </w:r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footer" Target="footer5.xml"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414</Words>
  <Characters>2360</Characters>
  <Application>Microsoft Office Word</Application>
  <DocSecurity>0</DocSecurity>
  <Lines>19</Lines>
  <Paragraphs>5</Paragraphs>
  <ScaleCrop>false</ScaleCrop>
  <Company/>
  <LinksUpToDate>false</LinksUpToDate>
  <CharactersWithSpaces>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 Ming</dc:creator>
  <cp:lastModifiedBy>gxxc</cp:lastModifiedBy>
  <cp:revision>56</cp:revision>
  <cp:lastPrinted>2025-12-31T17:04:00Z</cp:lastPrinted>
  <dcterms:created xsi:type="dcterms:W3CDTF">2025-11-27T16:27:00Z</dcterms:created>
  <dcterms:modified xsi:type="dcterms:W3CDTF">2026-01-19T11:56:12Z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ies>
</file>