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5.11.0.0 -->
  <w:body>
    <w:p>
      <w:pPr>
        <w:pStyle w:val="NoSpacing"/>
        <w:rPr>
          <w:sz w:val="72"/>
          <w:szCs w:val="44"/>
        </w:rPr>
      </w:pPr>
    </w:p>
    <w:p>
      <w:pPr>
        <w:pStyle w:val="NoSpacing"/>
        <w:rPr>
          <w:sz w:val="72"/>
          <w:szCs w:val="44"/>
        </w:rPr>
      </w:pPr>
    </w:p>
    <w:p>
      <w:pPr>
        <w:pStyle w:val="NoSpacing"/>
        <w:rPr>
          <w:rFonts w:ascii="方正小标宋_GBK" w:eastAsia="方正小标宋_GBK" w:hAnsi="方正小标宋_GBK" w:cs="方正小标宋_GBK" w:hint="eastAsia"/>
          <w:sz w:val="72"/>
          <w:szCs w:val="44"/>
        </w:rPr>
      </w:pPr>
      <w:r>
        <w:rPr>
          <w:rFonts w:ascii="方正小标宋_GBK" w:eastAsia="方正小标宋_GBK" w:hAnsi="方正小标宋_GBK" w:cs="方正小标宋_GBK" w:hint="eastAsia"/>
          <w:sz w:val="72"/>
          <w:szCs w:val="44"/>
        </w:rPr>
        <w:t>广西建筑市场监管云平台</w:t>
      </w:r>
    </w:p>
    <w:p>
      <w:pPr>
        <w:pStyle w:val="NoSpacing"/>
        <w:rPr>
          <w:rFonts w:ascii="方正小标宋_GBK" w:eastAsia="方正小标宋_GBK" w:hAnsi="方正小标宋_GBK" w:cs="方正小标宋_GBK" w:hint="eastAsia"/>
          <w:sz w:val="72"/>
          <w:szCs w:val="44"/>
        </w:rPr>
      </w:pPr>
      <w:r>
        <w:rPr>
          <w:rFonts w:ascii="方正小标宋_GBK" w:eastAsia="方正小标宋_GBK" w:hAnsi="方正小标宋_GBK" w:cs="方正小标宋_GBK" w:hint="eastAsia"/>
          <w:sz w:val="72"/>
          <w:szCs w:val="44"/>
        </w:rPr>
        <w:t>（桂建云）</w:t>
      </w:r>
    </w:p>
    <w:p>
      <w:pPr>
        <w:pStyle w:val="NoSpacing"/>
        <w:rPr>
          <w:rFonts w:ascii="方正小标宋_GBK" w:eastAsia="方正小标宋_GBK" w:hAnsi="方正小标宋_GBK" w:cs="方正小标宋_GBK" w:hint="eastAsia"/>
          <w:sz w:val="56"/>
          <w:szCs w:val="40"/>
        </w:rPr>
      </w:pPr>
      <w:r>
        <w:rPr>
          <w:rFonts w:ascii="方正小标宋_GBK" w:eastAsia="方正小标宋_GBK" w:hAnsi="方正小标宋_GBK" w:cs="方正小标宋_GBK" w:hint="eastAsia"/>
          <w:sz w:val="56"/>
          <w:szCs w:val="40"/>
        </w:rPr>
        <w:t>招标代理机构信息推送至全国建筑市场监管公共服务平台</w:t>
      </w:r>
    </w:p>
    <w:p>
      <w:pPr>
        <w:pStyle w:val="NoSpacing"/>
        <w:rPr>
          <w:rFonts w:ascii="方正小标宋_GBK" w:eastAsia="方正小标宋_GBK" w:hAnsi="方正小标宋_GBK" w:cs="方正小标宋_GBK" w:hint="eastAsia"/>
          <w:sz w:val="56"/>
          <w:szCs w:val="40"/>
        </w:rPr>
      </w:pPr>
      <w:r>
        <w:rPr>
          <w:rFonts w:ascii="方正小标宋_GBK" w:eastAsia="方正小标宋_GBK" w:hAnsi="方正小标宋_GBK" w:cs="方正小标宋_GBK" w:hint="eastAsia"/>
          <w:sz w:val="56"/>
          <w:szCs w:val="40"/>
        </w:rPr>
        <w:t>操作手册</w:t>
      </w:r>
    </w:p>
    <w:p>
      <w:pPr>
        <w:pStyle w:val="NoSpacing"/>
        <w:rPr>
          <w:rFonts w:ascii="方正小标宋_GBK" w:eastAsia="方正小标宋_GBK" w:hAnsi="方正小标宋_GBK" w:cs="方正小标宋_GBK" w:hint="eastAsia"/>
          <w:sz w:val="56"/>
          <w:szCs w:val="40"/>
        </w:rPr>
      </w:pPr>
      <w:r>
        <w:rPr>
          <w:rFonts w:ascii="方正小标宋_GBK" w:eastAsia="方正小标宋_GBK" w:hAnsi="方正小标宋_GBK" w:cs="方正小标宋_GBK" w:hint="eastAsia"/>
          <w:sz w:val="56"/>
          <w:szCs w:val="40"/>
        </w:rPr>
        <w:t>（企业端）</w:t>
      </w:r>
    </w:p>
    <w:p>
      <w:pPr>
        <w:ind w:firstLine="560"/>
      </w:pPr>
    </w:p>
    <w:p>
      <w:pPr>
        <w:ind w:firstLine="560"/>
      </w:pPr>
    </w:p>
    <w:p>
      <w:pPr>
        <w:ind w:firstLine="560"/>
      </w:pPr>
    </w:p>
    <w:p>
      <w:pPr>
        <w:pStyle w:val="NoSpacing"/>
        <w:rPr>
          <w:rFonts w:ascii="方正小标宋_GBK" w:eastAsia="方正小标宋_GBK" w:hAnsi="方正小标宋_GBK" w:cs="方正小标宋_GBK" w:hint="eastAsia"/>
          <w:sz w:val="36"/>
          <w:szCs w:val="22"/>
        </w:rPr>
      </w:pPr>
      <w:r>
        <w:rPr>
          <w:rFonts w:ascii="方正小标宋_GBK" w:eastAsia="方正小标宋_GBK" w:hAnsi="方正小标宋_GBK" w:cs="方正小标宋_GBK" w:hint="eastAsia"/>
          <w:sz w:val="36"/>
          <w:szCs w:val="22"/>
        </w:rPr>
        <w:t>中国—东盟信息港股份有限公司</w:t>
      </w:r>
    </w:p>
    <w:p>
      <w:pPr>
        <w:pStyle w:val="NoSpacing"/>
        <w:rPr>
          <w:rFonts w:ascii="方正小标宋_GBK" w:eastAsia="方正小标宋_GBK" w:hAnsi="方正小标宋_GBK" w:cs="方正小标宋_GBK" w:hint="eastAsia"/>
          <w:sz w:val="36"/>
          <w:szCs w:val="22"/>
        </w:rPr>
      </w:pPr>
      <w:r>
        <w:rPr>
          <w:rFonts w:ascii="方正小标宋_GBK" w:eastAsia="方正小标宋_GBK" w:hAnsi="方正小标宋_GBK" w:cs="方正小标宋_GBK" w:hint="eastAsia"/>
          <w:sz w:val="36"/>
          <w:szCs w:val="22"/>
        </w:rPr>
        <w:t>2026年1月</w:t>
      </w:r>
    </w:p>
    <w:p>
      <w:pPr>
        <w:widowControl/>
        <w:ind w:firstLine="0" w:firstLineChars="0"/>
        <w:jc w:val="left"/>
      </w:pPr>
    </w:p>
    <w:p>
      <w:pPr>
        <w:widowControl/>
        <w:ind w:firstLine="0" w:firstLineChars="0"/>
        <w:jc w:val="left"/>
        <w:sectPr>
          <w:headerReference w:type="even" r:id="rId5"/>
          <w:headerReference w:type="default" r:id="rId6"/>
          <w:footerReference w:type="even" r:id="rId7"/>
          <w:footerReference w:type="default" r:id="rId8"/>
          <w:headerReference w:type="first" r:id="rId9"/>
          <w:footerReference w:type="first" r:id="rId10"/>
          <w:pgSz w:w="11906" w:h="16838"/>
          <w:pgMar w:top="1440" w:right="1800" w:bottom="1440" w:left="1800" w:header="851" w:footer="992" w:gutter="0"/>
          <w:pgNumType w:fmt="numberInDash" w:start="1"/>
          <w:cols w:num="1" w:space="425"/>
          <w:titlePg/>
          <w:docGrid w:type="lines" w:linePitch="312" w:charSpace="0"/>
        </w:sectPr>
      </w:pPr>
    </w:p>
    <w:sdt>
      <w:sdtPr>
        <w:rPr>
          <w:rFonts w:ascii="方正仿宋_GBK" w:eastAsia="方正仿宋_GBK" w:hAnsi="方正仿宋_GBK" w:cs="方正仿宋_GBK" w:hint="eastAsia"/>
          <w:color w:val="auto"/>
          <w:kern w:val="2"/>
          <w:sz w:val="28"/>
          <w:szCs w:val="20"/>
          <w:lang w:val="zh-CN"/>
        </w:rPr>
        <w:id w:val="2081950408"/>
        <w:docPartObj>
          <w:docPartGallery w:val="Table of Contents"/>
          <w:docPartUnique/>
        </w:docPartObj>
      </w:sdtPr>
      <w:sdtEndPr>
        <w:rPr>
          <w:rFonts w:ascii="方正仿宋_GBK" w:eastAsia="方正仿宋_GBK" w:hAnsi="方正仿宋_GBK" w:cs="方正仿宋_GBK" w:hint="eastAsia"/>
          <w:b/>
          <w:bCs/>
          <w:color w:val="auto"/>
          <w:kern w:val="2"/>
          <w:sz w:val="32"/>
          <w:szCs w:val="32"/>
          <w:lang w:val="zh-CN"/>
        </w:rPr>
      </w:sdtEndPr>
      <w:sdtContent>
        <w:p>
          <w:pPr>
            <w:pStyle w:val="TOCHeading"/>
            <w:pageBreakBefore w:val="0"/>
            <w:kinsoku/>
            <w:wordWrap/>
            <w:overflowPunct/>
            <w:topLinePunct w:val="0"/>
            <w:autoSpaceDE/>
            <w:autoSpaceDN/>
            <w:bidi w:val="0"/>
            <w:adjustRightInd w:val="0"/>
            <w:snapToGrid w:val="0"/>
            <w:spacing w:line="590" w:lineRule="exact"/>
            <w:ind w:firstLine="560"/>
            <w:textAlignment w:val="auto"/>
            <w:rPr>
              <w:rFonts w:ascii="方正仿宋_GBK" w:eastAsia="方正仿宋_GBK" w:hAnsi="方正仿宋_GBK" w:cs="方正仿宋_GBK" w:hint="eastAsia"/>
              <w:sz w:val="32"/>
              <w:szCs w:val="32"/>
            </w:rPr>
          </w:pPr>
          <w:r>
            <w:rPr>
              <w:rFonts w:ascii="方正仿宋_GBK" w:eastAsia="方正仿宋_GBK" w:hAnsi="方正仿宋_GBK" w:cs="方正仿宋_GBK" w:hint="eastAsia"/>
              <w:sz w:val="32"/>
              <w:szCs w:val="32"/>
              <w:lang w:val="zh-CN"/>
            </w:rPr>
            <w:t>目录</w:t>
          </w:r>
        </w:p>
        <w:p>
          <w:pPr>
            <w:pStyle w:val="TOC1"/>
            <w:pageBreakBefore w:val="0"/>
            <w:tabs>
              <w:tab w:val="left" w:pos="840"/>
              <w:tab w:val="right" w:leader="dot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 w:val="0"/>
            <w:snapToGrid w:val="0"/>
            <w:spacing w:line="590" w:lineRule="exact"/>
            <w:textAlignment w:val="auto"/>
            <w:rPr>
              <w:rFonts w:ascii="方正仿宋_GBK" w:eastAsia="方正仿宋_GBK" w:hAnsi="方正仿宋_GBK" w:cs="方正仿宋_GBK" w:hint="eastAsia"/>
              <w:kern w:val="2"/>
              <w:sz w:val="32"/>
              <w:szCs w:val="32"/>
              <w14:ligatures w14:val="standardContextual"/>
            </w:rPr>
          </w:pPr>
          <w:r>
            <w:rPr>
              <w:rFonts w:ascii="方正仿宋_GBK" w:eastAsia="方正仿宋_GBK" w:hAnsi="方正仿宋_GBK" w:cs="方正仿宋_GBK" w:hint="eastAsia"/>
              <w:sz w:val="32"/>
              <w:szCs w:val="32"/>
            </w:rPr>
            <w:fldChar w:fldCharType="begin"/>
          </w:r>
          <w:r>
            <w:rPr>
              <w:rFonts w:ascii="方正仿宋_GBK" w:eastAsia="方正仿宋_GBK" w:hAnsi="方正仿宋_GBK" w:cs="方正仿宋_GBK" w:hint="eastAsia"/>
              <w:sz w:val="32"/>
              <w:szCs w:val="32"/>
            </w:rPr>
            <w:instrText xml:space="preserve"> TOC \o "1-3" \h \z \u </w:instrText>
          </w:r>
          <w:r>
            <w:rPr>
              <w:rFonts w:ascii="方正仿宋_GBK" w:eastAsia="方正仿宋_GBK" w:hAnsi="方正仿宋_GBK" w:cs="方正仿宋_GBK" w:hint="eastAsia"/>
              <w:sz w:val="32"/>
              <w:szCs w:val="32"/>
            </w:rPr>
            <w:fldChar w:fldCharType="separate"/>
          </w:r>
          <w:r>
            <w:rPr>
              <w:rFonts w:ascii="方正仿宋_GBK" w:eastAsia="方正仿宋_GBK" w:hAnsi="方正仿宋_GBK" w:cs="方正仿宋_GBK" w:hint="eastAsia"/>
              <w:sz w:val="32"/>
              <w:szCs w:val="32"/>
            </w:rPr>
            <w:fldChar w:fldCharType="begin"/>
          </w:r>
          <w:r>
            <w:rPr>
              <w:rFonts w:ascii="方正仿宋_GBK" w:eastAsia="方正仿宋_GBK" w:hAnsi="方正仿宋_GBK" w:cs="方正仿宋_GBK" w:hint="eastAsia"/>
              <w:sz w:val="32"/>
              <w:szCs w:val="32"/>
            </w:rPr>
            <w:instrText xml:space="preserve"> HYPERLINK \l "_Toc219664794" </w:instrText>
          </w:r>
          <w:r>
            <w:rPr>
              <w:rFonts w:ascii="方正仿宋_GBK" w:eastAsia="方正仿宋_GBK" w:hAnsi="方正仿宋_GBK" w:cs="方正仿宋_GBK" w:hint="eastAsia"/>
              <w:sz w:val="32"/>
              <w:szCs w:val="32"/>
            </w:rPr>
            <w:fldChar w:fldCharType="separate"/>
          </w:r>
          <w:r>
            <w:rPr>
              <w:rStyle w:val="Hyperlink"/>
              <w:rFonts w:ascii="方正仿宋_GBK" w:eastAsia="方正仿宋_GBK" w:hAnsi="方正仿宋_GBK" w:cs="方正仿宋_GBK" w:hint="eastAsia"/>
              <w:sz w:val="32"/>
              <w:szCs w:val="32"/>
            </w:rPr>
            <w:t>一、</w:t>
          </w:r>
          <w:r>
            <w:rPr>
              <w:rFonts w:ascii="方正仿宋_GBK" w:eastAsia="方正仿宋_GBK" w:hAnsi="方正仿宋_GBK" w:cs="方正仿宋_GBK" w:hint="eastAsia"/>
              <w:kern w:val="2"/>
              <w:sz w:val="32"/>
              <w:szCs w:val="32"/>
              <w14:ligatures w14:val="standardContextual"/>
            </w:rPr>
            <w:tab/>
          </w:r>
          <w:r>
            <w:rPr>
              <w:rStyle w:val="Hyperlink"/>
              <w:rFonts w:ascii="方正仿宋_GBK" w:eastAsia="方正仿宋_GBK" w:hAnsi="方正仿宋_GBK" w:cs="方正仿宋_GBK" w:hint="eastAsia"/>
              <w:sz w:val="32"/>
              <w:szCs w:val="32"/>
            </w:rPr>
            <w:t>登录</w:t>
          </w:r>
          <w:r>
            <w:rPr>
              <w:rFonts w:ascii="方正仿宋_GBK" w:eastAsia="方正仿宋_GBK" w:hAnsi="方正仿宋_GBK" w:cs="方正仿宋_GBK" w:hint="eastAsia"/>
              <w:sz w:val="32"/>
              <w:szCs w:val="32"/>
            </w:rPr>
            <w:tab/>
          </w:r>
          <w:r>
            <w:rPr>
              <w:rFonts w:ascii="方正仿宋_GBK" w:eastAsia="方正仿宋_GBK" w:hAnsi="方正仿宋_GBK" w:cs="方正仿宋_GBK" w:hint="eastAsia"/>
              <w:sz w:val="32"/>
              <w:szCs w:val="32"/>
            </w:rPr>
            <w:fldChar w:fldCharType="begin"/>
          </w:r>
          <w:r>
            <w:rPr>
              <w:rFonts w:ascii="方正仿宋_GBK" w:eastAsia="方正仿宋_GBK" w:hAnsi="方正仿宋_GBK" w:cs="方正仿宋_GBK" w:hint="eastAsia"/>
              <w:sz w:val="32"/>
              <w:szCs w:val="32"/>
            </w:rPr>
            <w:instrText xml:space="preserve"> PAGEREF _Toc219664794 \h </w:instrText>
          </w:r>
          <w:r>
            <w:rPr>
              <w:rFonts w:ascii="方正仿宋_GBK" w:eastAsia="方正仿宋_GBK" w:hAnsi="方正仿宋_GBK" w:cs="方正仿宋_GBK" w:hint="eastAsia"/>
              <w:sz w:val="32"/>
              <w:szCs w:val="32"/>
            </w:rPr>
            <w:fldChar w:fldCharType="separate"/>
          </w:r>
          <w:r>
            <w:rPr>
              <w:rFonts w:ascii="方正仿宋_GBK" w:eastAsia="方正仿宋_GBK" w:hAnsi="方正仿宋_GBK" w:cs="方正仿宋_GBK" w:hint="eastAsia"/>
              <w:sz w:val="32"/>
              <w:szCs w:val="32"/>
            </w:rPr>
            <w:t>1</w:t>
          </w:r>
          <w:r>
            <w:rPr>
              <w:rFonts w:ascii="方正仿宋_GBK" w:eastAsia="方正仿宋_GBK" w:hAnsi="方正仿宋_GBK" w:cs="方正仿宋_GBK" w:hint="eastAsia"/>
              <w:sz w:val="32"/>
              <w:szCs w:val="32"/>
            </w:rPr>
            <w:fldChar w:fldCharType="end"/>
          </w:r>
          <w:r>
            <w:rPr>
              <w:rFonts w:ascii="方正仿宋_GBK" w:eastAsia="方正仿宋_GBK" w:hAnsi="方正仿宋_GBK" w:cs="方正仿宋_GBK" w:hint="eastAsia"/>
              <w:sz w:val="32"/>
              <w:szCs w:val="32"/>
            </w:rPr>
            <w:fldChar w:fldCharType="end"/>
          </w:r>
        </w:p>
        <w:p>
          <w:pPr>
            <w:pStyle w:val="TOC1"/>
            <w:pageBreakBefore w:val="0"/>
            <w:tabs>
              <w:tab w:val="left" w:pos="840"/>
              <w:tab w:val="right" w:leader="dot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 w:val="0"/>
            <w:snapToGrid w:val="0"/>
            <w:spacing w:line="590" w:lineRule="exact"/>
            <w:textAlignment w:val="auto"/>
            <w:rPr>
              <w:rFonts w:ascii="方正仿宋_GBK" w:eastAsia="方正仿宋_GBK" w:hAnsi="方正仿宋_GBK" w:cs="方正仿宋_GBK" w:hint="eastAsia"/>
              <w:kern w:val="2"/>
              <w:sz w:val="32"/>
              <w:szCs w:val="32"/>
              <w14:ligatures w14:val="standardContextual"/>
            </w:rPr>
          </w:pPr>
          <w:r>
            <w:rPr>
              <w:rFonts w:ascii="方正仿宋_GBK" w:eastAsia="方正仿宋_GBK" w:hAnsi="方正仿宋_GBK" w:cs="方正仿宋_GBK" w:hint="eastAsia"/>
              <w:sz w:val="32"/>
              <w:szCs w:val="32"/>
            </w:rPr>
            <w:fldChar w:fldCharType="begin"/>
          </w:r>
          <w:r>
            <w:rPr>
              <w:rFonts w:ascii="方正仿宋_GBK" w:eastAsia="方正仿宋_GBK" w:hAnsi="方正仿宋_GBK" w:cs="方正仿宋_GBK" w:hint="eastAsia"/>
              <w:sz w:val="32"/>
              <w:szCs w:val="32"/>
            </w:rPr>
            <w:instrText xml:space="preserve"> HYPERLINK \l "_Toc219664795" </w:instrText>
          </w:r>
          <w:r>
            <w:rPr>
              <w:rFonts w:ascii="方正仿宋_GBK" w:eastAsia="方正仿宋_GBK" w:hAnsi="方正仿宋_GBK" w:cs="方正仿宋_GBK" w:hint="eastAsia"/>
              <w:sz w:val="32"/>
              <w:szCs w:val="32"/>
            </w:rPr>
            <w:fldChar w:fldCharType="separate"/>
          </w:r>
          <w:r>
            <w:rPr>
              <w:rStyle w:val="Hyperlink"/>
              <w:rFonts w:ascii="方正仿宋_GBK" w:eastAsia="方正仿宋_GBK" w:hAnsi="方正仿宋_GBK" w:cs="方正仿宋_GBK" w:hint="eastAsia"/>
              <w:sz w:val="32"/>
              <w:szCs w:val="32"/>
            </w:rPr>
            <w:t>二、</w:t>
          </w:r>
          <w:r>
            <w:rPr>
              <w:rFonts w:ascii="方正仿宋_GBK" w:eastAsia="方正仿宋_GBK" w:hAnsi="方正仿宋_GBK" w:cs="方正仿宋_GBK" w:hint="eastAsia"/>
              <w:kern w:val="2"/>
              <w:sz w:val="32"/>
              <w:szCs w:val="32"/>
              <w14:ligatures w14:val="standardContextual"/>
            </w:rPr>
            <w:tab/>
          </w:r>
          <w:r>
            <w:rPr>
              <w:rStyle w:val="Hyperlink"/>
              <w:rFonts w:ascii="方正仿宋_GBK" w:eastAsia="方正仿宋_GBK" w:hAnsi="方正仿宋_GBK" w:cs="方正仿宋_GBK" w:hint="eastAsia"/>
              <w:sz w:val="32"/>
              <w:szCs w:val="32"/>
            </w:rPr>
            <w:t>完善企业信息</w:t>
          </w:r>
          <w:r>
            <w:rPr>
              <w:rFonts w:ascii="方正仿宋_GBK" w:eastAsia="方正仿宋_GBK" w:hAnsi="方正仿宋_GBK" w:cs="方正仿宋_GBK" w:hint="eastAsia"/>
              <w:sz w:val="32"/>
              <w:szCs w:val="32"/>
            </w:rPr>
            <w:tab/>
          </w:r>
          <w:r>
            <w:rPr>
              <w:rFonts w:ascii="方正仿宋_GBK" w:eastAsia="方正仿宋_GBK" w:hAnsi="方正仿宋_GBK" w:cs="方正仿宋_GBK" w:hint="eastAsia"/>
              <w:sz w:val="32"/>
              <w:szCs w:val="32"/>
            </w:rPr>
            <w:fldChar w:fldCharType="begin"/>
          </w:r>
          <w:r>
            <w:rPr>
              <w:rFonts w:ascii="方正仿宋_GBK" w:eastAsia="方正仿宋_GBK" w:hAnsi="方正仿宋_GBK" w:cs="方正仿宋_GBK" w:hint="eastAsia"/>
              <w:sz w:val="32"/>
              <w:szCs w:val="32"/>
            </w:rPr>
            <w:instrText xml:space="preserve"> PAGEREF _Toc219664795 \h </w:instrText>
          </w:r>
          <w:r>
            <w:rPr>
              <w:rFonts w:ascii="方正仿宋_GBK" w:eastAsia="方正仿宋_GBK" w:hAnsi="方正仿宋_GBK" w:cs="方正仿宋_GBK" w:hint="eastAsia"/>
              <w:sz w:val="32"/>
              <w:szCs w:val="32"/>
            </w:rPr>
            <w:fldChar w:fldCharType="separate"/>
          </w:r>
          <w:r>
            <w:rPr>
              <w:rFonts w:ascii="方正仿宋_GBK" w:eastAsia="方正仿宋_GBK" w:hAnsi="方正仿宋_GBK" w:cs="方正仿宋_GBK" w:hint="eastAsia"/>
              <w:sz w:val="32"/>
              <w:szCs w:val="32"/>
            </w:rPr>
            <w:t>1</w:t>
          </w:r>
          <w:r>
            <w:rPr>
              <w:rFonts w:ascii="方正仿宋_GBK" w:eastAsia="方正仿宋_GBK" w:hAnsi="方正仿宋_GBK" w:cs="方正仿宋_GBK" w:hint="eastAsia"/>
              <w:sz w:val="32"/>
              <w:szCs w:val="32"/>
            </w:rPr>
            <w:fldChar w:fldCharType="end"/>
          </w:r>
          <w:r>
            <w:rPr>
              <w:rFonts w:ascii="方正仿宋_GBK" w:eastAsia="方正仿宋_GBK" w:hAnsi="方正仿宋_GBK" w:cs="方正仿宋_GBK" w:hint="eastAsia"/>
              <w:sz w:val="32"/>
              <w:szCs w:val="32"/>
            </w:rPr>
            <w:fldChar w:fldCharType="end"/>
          </w:r>
        </w:p>
        <w:p>
          <w:pPr>
            <w:pStyle w:val="TOC1"/>
            <w:pageBreakBefore w:val="0"/>
            <w:tabs>
              <w:tab w:val="left" w:pos="840"/>
              <w:tab w:val="right" w:leader="dot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 w:val="0"/>
            <w:snapToGrid w:val="0"/>
            <w:spacing w:line="590" w:lineRule="exact"/>
            <w:textAlignment w:val="auto"/>
            <w:rPr>
              <w:rFonts w:ascii="方正仿宋_GBK" w:eastAsia="方正仿宋_GBK" w:hAnsi="方正仿宋_GBK" w:cs="方正仿宋_GBK" w:hint="eastAsia"/>
              <w:kern w:val="2"/>
              <w:sz w:val="32"/>
              <w:szCs w:val="32"/>
              <w14:ligatures w14:val="standardContextual"/>
            </w:rPr>
          </w:pPr>
          <w:r>
            <w:rPr>
              <w:rFonts w:ascii="方正仿宋_GBK" w:eastAsia="方正仿宋_GBK" w:hAnsi="方正仿宋_GBK" w:cs="方正仿宋_GBK" w:hint="eastAsia"/>
              <w:sz w:val="32"/>
              <w:szCs w:val="32"/>
            </w:rPr>
            <w:fldChar w:fldCharType="begin"/>
          </w:r>
          <w:r>
            <w:rPr>
              <w:rFonts w:ascii="方正仿宋_GBK" w:eastAsia="方正仿宋_GBK" w:hAnsi="方正仿宋_GBK" w:cs="方正仿宋_GBK" w:hint="eastAsia"/>
              <w:sz w:val="32"/>
              <w:szCs w:val="32"/>
            </w:rPr>
            <w:instrText xml:space="preserve"> HYPERLINK \l "_Toc219664796" </w:instrText>
          </w:r>
          <w:r>
            <w:rPr>
              <w:rFonts w:ascii="方正仿宋_GBK" w:eastAsia="方正仿宋_GBK" w:hAnsi="方正仿宋_GBK" w:cs="方正仿宋_GBK" w:hint="eastAsia"/>
              <w:sz w:val="32"/>
              <w:szCs w:val="32"/>
            </w:rPr>
            <w:fldChar w:fldCharType="separate"/>
          </w:r>
          <w:r>
            <w:rPr>
              <w:rStyle w:val="Hyperlink"/>
              <w:rFonts w:ascii="方正仿宋_GBK" w:eastAsia="方正仿宋_GBK" w:hAnsi="方正仿宋_GBK" w:cs="方正仿宋_GBK" w:hint="eastAsia"/>
              <w:sz w:val="32"/>
              <w:szCs w:val="32"/>
            </w:rPr>
            <w:t>三、</w:t>
          </w:r>
          <w:r>
            <w:rPr>
              <w:rFonts w:ascii="方正仿宋_GBK" w:eastAsia="方正仿宋_GBK" w:hAnsi="方正仿宋_GBK" w:cs="方正仿宋_GBK" w:hint="eastAsia"/>
              <w:kern w:val="2"/>
              <w:sz w:val="32"/>
              <w:szCs w:val="32"/>
              <w14:ligatures w14:val="standardContextual"/>
            </w:rPr>
            <w:tab/>
          </w:r>
          <w:r>
            <w:rPr>
              <w:rStyle w:val="Hyperlink"/>
              <w:rFonts w:ascii="方正仿宋_GBK" w:eastAsia="方正仿宋_GBK" w:hAnsi="方正仿宋_GBK" w:cs="方正仿宋_GBK" w:hint="eastAsia"/>
              <w:sz w:val="32"/>
              <w:szCs w:val="32"/>
            </w:rPr>
            <w:t>完善人员信息</w:t>
          </w:r>
          <w:r>
            <w:rPr>
              <w:rFonts w:ascii="方正仿宋_GBK" w:eastAsia="方正仿宋_GBK" w:hAnsi="方正仿宋_GBK" w:cs="方正仿宋_GBK" w:hint="eastAsia"/>
              <w:sz w:val="32"/>
              <w:szCs w:val="32"/>
            </w:rPr>
            <w:tab/>
          </w:r>
          <w:r>
            <w:rPr>
              <w:rFonts w:ascii="方正仿宋_GBK" w:eastAsia="方正仿宋_GBK" w:hAnsi="方正仿宋_GBK" w:cs="方正仿宋_GBK" w:hint="eastAsia"/>
              <w:sz w:val="32"/>
              <w:szCs w:val="32"/>
            </w:rPr>
            <w:fldChar w:fldCharType="begin"/>
          </w:r>
          <w:r>
            <w:rPr>
              <w:rFonts w:ascii="方正仿宋_GBK" w:eastAsia="方正仿宋_GBK" w:hAnsi="方正仿宋_GBK" w:cs="方正仿宋_GBK" w:hint="eastAsia"/>
              <w:sz w:val="32"/>
              <w:szCs w:val="32"/>
            </w:rPr>
            <w:instrText xml:space="preserve"> PAGEREF _Toc219664796 \h </w:instrText>
          </w:r>
          <w:r>
            <w:rPr>
              <w:rFonts w:ascii="方正仿宋_GBK" w:eastAsia="方正仿宋_GBK" w:hAnsi="方正仿宋_GBK" w:cs="方正仿宋_GBK" w:hint="eastAsia"/>
              <w:sz w:val="32"/>
              <w:szCs w:val="32"/>
            </w:rPr>
            <w:fldChar w:fldCharType="separate"/>
          </w:r>
          <w:r>
            <w:rPr>
              <w:rFonts w:ascii="方正仿宋_GBK" w:eastAsia="方正仿宋_GBK" w:hAnsi="方正仿宋_GBK" w:cs="方正仿宋_GBK" w:hint="eastAsia"/>
              <w:sz w:val="32"/>
              <w:szCs w:val="32"/>
            </w:rPr>
            <w:t>4</w:t>
          </w:r>
          <w:r>
            <w:rPr>
              <w:rFonts w:ascii="方正仿宋_GBK" w:eastAsia="方正仿宋_GBK" w:hAnsi="方正仿宋_GBK" w:cs="方正仿宋_GBK" w:hint="eastAsia"/>
              <w:sz w:val="32"/>
              <w:szCs w:val="32"/>
            </w:rPr>
            <w:fldChar w:fldCharType="end"/>
          </w:r>
          <w:r>
            <w:rPr>
              <w:rFonts w:ascii="方正仿宋_GBK" w:eastAsia="方正仿宋_GBK" w:hAnsi="方正仿宋_GBK" w:cs="方正仿宋_GBK" w:hint="eastAsia"/>
              <w:sz w:val="32"/>
              <w:szCs w:val="32"/>
            </w:rPr>
            <w:fldChar w:fldCharType="end"/>
          </w:r>
        </w:p>
        <w:p>
          <w:pPr>
            <w:pageBreakBefore w:val="0"/>
            <w:kinsoku/>
            <w:wordWrap/>
            <w:overflowPunct/>
            <w:topLinePunct w:val="0"/>
            <w:autoSpaceDE/>
            <w:autoSpaceDN/>
            <w:bidi w:val="0"/>
            <w:adjustRightInd w:val="0"/>
            <w:snapToGrid w:val="0"/>
            <w:spacing w:line="590" w:lineRule="exact"/>
            <w:ind w:firstLine="562"/>
            <w:textAlignment w:val="auto"/>
            <w:rPr>
              <w:rFonts w:ascii="方正仿宋_GBK" w:eastAsia="方正仿宋_GBK" w:hAnsi="方正仿宋_GBK" w:cs="方正仿宋_GBK" w:hint="eastAsia"/>
              <w:sz w:val="32"/>
              <w:szCs w:val="32"/>
            </w:rPr>
          </w:pPr>
          <w:r>
            <w:rPr>
              <w:rFonts w:ascii="方正仿宋_GBK" w:eastAsia="方正仿宋_GBK" w:hAnsi="方正仿宋_GBK" w:cs="方正仿宋_GBK" w:hint="eastAsia"/>
              <w:b/>
              <w:bCs/>
              <w:sz w:val="32"/>
              <w:szCs w:val="32"/>
              <w:lang w:val="zh-CN"/>
            </w:rPr>
            <w:fldChar w:fldCharType="end"/>
          </w:r>
        </w:p>
      </w:sdtContent>
    </w:sdt>
    <w:p>
      <w:pPr>
        <w:widowControl/>
        <w:ind w:firstLine="0" w:firstLineChars="0"/>
        <w:jc w:val="left"/>
        <w:sectPr>
          <w:footerReference w:type="default" r:id="rId11"/>
          <w:pgSz w:w="11906" w:h="16838"/>
          <w:pgMar w:top="1440" w:right="1800" w:bottom="1440" w:left="1800" w:header="851" w:footer="992" w:gutter="0"/>
          <w:pgNumType w:fmt="numberInDash" w:start="1"/>
          <w:cols w:num="1" w:space="425"/>
          <w:docGrid w:type="lines" w:linePitch="312" w:charSpace="0"/>
        </w:sectPr>
      </w:pPr>
      <w:r>
        <w:rPr>
          <w:rFonts w:hint="eastAsia"/>
        </w:rPr>
        <w:t xml:space="preserve">  </w:t>
      </w:r>
    </w:p>
    <w:p>
      <w:pPr>
        <w:numPr>
          <w:ilvl w:val="0"/>
          <w:numId w:val="1"/>
        </w:numPr>
        <w:adjustRightInd w:val="0"/>
        <w:snapToGrid w:val="0"/>
        <w:spacing w:line="590" w:lineRule="exact"/>
        <w:ind w:firstLine="560" w:firstLineChars="200"/>
        <w:outlineLvl w:val="0"/>
        <w:rPr>
          <w:rFonts w:ascii="Times New Roman" w:eastAsia="方正黑体_GBK" w:hAnsi="Times New Roman" w:cs="方正黑体_GBK" w:hint="eastAsia"/>
          <w:sz w:val="32"/>
          <w:szCs w:val="32"/>
          <w:lang w:eastAsia="zh-CN"/>
        </w:rPr>
      </w:pPr>
      <w:bookmarkStart w:id="0" w:name="_Toc219664794"/>
      <w:r>
        <w:rPr>
          <w:rFonts w:ascii="Times New Roman" w:eastAsia="方正黑体_GBK" w:hAnsi="Times New Roman" w:cs="方正黑体_GBK" w:hint="eastAsia"/>
          <w:sz w:val="32"/>
          <w:szCs w:val="32"/>
          <w:lang w:eastAsia="zh-CN"/>
        </w:rPr>
        <w:t>登录</w:t>
      </w:r>
      <w:bookmarkEnd w:id="0"/>
    </w:p>
    <w:p>
      <w:pPr>
        <w:adjustRightInd w:val="0"/>
        <w:snapToGrid w:val="0"/>
        <w:spacing w:line="590" w:lineRule="exact"/>
        <w:ind w:firstLine="560" w:firstLineChars="200"/>
        <w:jc w:val="both"/>
        <w:outlineLvl w:val="9"/>
        <w:rPr>
          <w:rFonts w:ascii="Times New Roman" w:eastAsia="方正仿宋_GBK" w:hAnsi="Times New Roman" w:cs="方正仿宋_GBK" w:hint="eastAsia"/>
          <w:kern w:val="2"/>
          <w:sz w:val="32"/>
          <w:szCs w:val="32"/>
          <w:lang w:val="en-US" w:eastAsia="zh-CN" w:bidi="ar-SA"/>
        </w:rPr>
      </w:pPr>
      <w:r>
        <w:rPr>
          <w:rFonts w:ascii="Times New Roman" w:eastAsia="方正仿宋_GBK" w:hAnsi="Times New Roman" w:cs="方正仿宋_GBK" w:hint="eastAsia"/>
          <w:kern w:val="2"/>
          <w:sz w:val="32"/>
          <w:szCs w:val="32"/>
          <w:lang w:val="en-US" w:eastAsia="zh-CN" w:bidi="ar-SA"/>
        </w:rPr>
        <w:t>在浏览器中录入https://gxjzsc.gxcic.cn，回车进入系统，界面显示的是“广西建筑市场监管云平台（桂建云）”门户。</w:t>
      </w:r>
    </w:p>
    <w:p>
      <w:pPr>
        <w:pStyle w:val="NoSpacing"/>
        <w:outlineLvl w:val="9"/>
      </w:pPr>
      <w:r>
        <w:drawing>
          <wp:inline distT="0" distB="0" distL="0" distR="0">
            <wp:extent cx="5274310" cy="787400"/>
            <wp:effectExtent l="19050" t="19050" r="2159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rcRect b="710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7400"/>
                    </a:xfrm>
                    <a:prstGeom prst="rect">
                      <a:avLst/>
                    </a:prstGeom>
                    <a:ln w="9525">
                      <a:solidFill>
                        <a:srgbClr val="156082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590" w:lineRule="exact"/>
        <w:ind w:firstLine="560" w:firstLineChars="200"/>
        <w:jc w:val="both"/>
        <w:outlineLvl w:val="9"/>
        <w:rPr>
          <w:rFonts w:ascii="Times New Roman" w:eastAsia="方正仿宋_GBK" w:hAnsi="Times New Roman" w:cs="方正仿宋_GBK" w:hint="eastAsia"/>
          <w:kern w:val="2"/>
          <w:sz w:val="32"/>
          <w:szCs w:val="32"/>
          <w:lang w:val="en-US" w:eastAsia="zh-CN" w:bidi="ar-SA"/>
        </w:rPr>
      </w:pPr>
      <w:r>
        <w:rPr>
          <w:rFonts w:ascii="Times New Roman" w:eastAsia="方正仿宋_GBK" w:hAnsi="Times New Roman" w:cs="方正仿宋_GBK" w:hint="eastAsia"/>
          <w:kern w:val="2"/>
          <w:sz w:val="32"/>
          <w:szCs w:val="32"/>
          <w:lang w:val="en-US" w:eastAsia="zh-CN" w:bidi="ar-SA"/>
        </w:rPr>
        <w:t>点击右上角登录按钮，进入平台登录入口界面，在“登录”界面输入账号和密码，验证码通过后登录系统，登录成功后，在首页热门服务点击【桂建云录入】，系统自动跳转进入到桂建云后台操作界面。</w:t>
      </w:r>
    </w:p>
    <w:p>
      <w:pPr>
        <w:pStyle w:val="NoSpacing"/>
      </w:pPr>
      <w:r>
        <w:drawing>
          <wp:inline distT="0" distB="0" distL="0" distR="0">
            <wp:extent cx="5274310" cy="2216150"/>
            <wp:effectExtent l="19050" t="19050" r="21590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61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adjustRightInd w:val="0"/>
        <w:snapToGrid w:val="0"/>
        <w:spacing w:line="590" w:lineRule="exact"/>
        <w:ind w:firstLine="560" w:firstLineChars="200"/>
        <w:outlineLvl w:val="0"/>
        <w:rPr>
          <w:rFonts w:ascii="Times New Roman" w:eastAsia="方正黑体_GBK" w:hAnsi="Times New Roman" w:cs="方正黑体_GBK" w:hint="eastAsia"/>
          <w:sz w:val="32"/>
          <w:szCs w:val="32"/>
          <w:lang w:eastAsia="zh-CN"/>
        </w:rPr>
      </w:pPr>
      <w:bookmarkStart w:id="1" w:name="_Toc219664795"/>
      <w:r>
        <w:rPr>
          <w:rFonts w:ascii="Times New Roman" w:eastAsia="方正黑体_GBK" w:hAnsi="Times New Roman" w:cs="方正黑体_GBK" w:hint="eastAsia"/>
          <w:sz w:val="32"/>
          <w:szCs w:val="32"/>
          <w:lang w:eastAsia="zh-CN"/>
        </w:rPr>
        <w:t>完善企业信息</w:t>
      </w:r>
      <w:bookmarkEnd w:id="1"/>
    </w:p>
    <w:p>
      <w:pPr>
        <w:adjustRightInd w:val="0"/>
        <w:snapToGrid w:val="0"/>
        <w:spacing w:line="590" w:lineRule="exact"/>
        <w:ind w:firstLine="560" w:firstLineChars="200"/>
        <w:jc w:val="both"/>
        <w:outlineLvl w:val="9"/>
        <w:rPr>
          <w:rFonts w:ascii="Times New Roman" w:eastAsia="方正仿宋_GBK" w:hAnsi="Times New Roman" w:cs="方正仿宋_GBK" w:hint="eastAsia"/>
          <w:kern w:val="2"/>
          <w:sz w:val="32"/>
          <w:szCs w:val="32"/>
          <w:lang w:val="en-US" w:eastAsia="zh-CN" w:bidi="ar-SA"/>
        </w:rPr>
      </w:pPr>
      <w:r>
        <w:rPr>
          <w:rFonts w:ascii="Times New Roman" w:eastAsia="方正仿宋_GBK" w:hAnsi="Times New Roman" w:cs="方正仿宋_GBK" w:hint="eastAsia"/>
          <w:kern w:val="2"/>
          <w:sz w:val="32"/>
          <w:szCs w:val="32"/>
          <w:lang w:val="en-US" w:eastAsia="zh-CN" w:bidi="ar-SA"/>
        </w:rPr>
        <w:t>在建设工程企业，选择【招标代理机构】菜单进入招标代理机构企业信息界面。</w:t>
      </w:r>
    </w:p>
    <w:p>
      <w:pPr>
        <w:pStyle w:val="NoSpacing"/>
        <w:outlineLvl w:val="9"/>
        <w:sectPr>
          <w:footerReference w:type="default" r:id="rId14"/>
          <w:pgSz w:w="11906" w:h="16838"/>
          <w:pgMar w:top="1928" w:right="1417" w:bottom="1814" w:left="1417" w:header="851" w:footer="992" w:gutter="0"/>
          <w:pgNumType w:fmt="numberInDash" w:start="1"/>
          <w:cols w:num="1" w:space="425"/>
          <w:docGrid w:type="lines" w:linePitch="312" w:charSpace="0"/>
        </w:sectPr>
      </w:pPr>
    </w:p>
    <w:p>
      <w:pPr>
        <w:pStyle w:val="NoSpacing"/>
        <w:outlineLvl w:val="9"/>
      </w:pPr>
      <w:r>
        <w:drawing>
          <wp:inline distT="0" distB="0" distL="0" distR="0">
            <wp:extent cx="5274310" cy="2696210"/>
            <wp:effectExtent l="19050" t="19050" r="21590" b="279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62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590" w:lineRule="exact"/>
        <w:ind w:firstLine="560" w:firstLineChars="200"/>
        <w:jc w:val="both"/>
        <w:outlineLvl w:val="9"/>
        <w:rPr>
          <w:rFonts w:ascii="Times New Roman" w:eastAsia="方正仿宋_GBK" w:hAnsi="Times New Roman" w:cs="方正仿宋_GBK" w:hint="eastAsia"/>
          <w:kern w:val="2"/>
          <w:sz w:val="32"/>
          <w:szCs w:val="32"/>
          <w:lang w:val="en-US" w:eastAsia="zh-CN" w:bidi="ar-SA"/>
        </w:rPr>
      </w:pPr>
      <w:r>
        <w:rPr>
          <w:rFonts w:ascii="Times New Roman" w:eastAsia="方正仿宋_GBK" w:hAnsi="Times New Roman" w:cs="方正仿宋_GBK" w:hint="eastAsia"/>
          <w:kern w:val="2"/>
          <w:sz w:val="32"/>
          <w:szCs w:val="32"/>
          <w:lang w:val="en-US" w:eastAsia="zh-CN" w:bidi="ar-SA"/>
        </w:rPr>
        <w:t>如果建设工程企业一级菜单下边没有【招标代理机构】菜单，在单位类型位置，选择【更改单位类型】，在弹出窗口中，勾选【招标代理机构】单位，然后点击【确定】。然后退出重新登录系统。</w:t>
      </w:r>
    </w:p>
    <w:p>
      <w:pPr>
        <w:pStyle w:val="NoSpacing"/>
        <w:outlineLvl w:val="9"/>
      </w:pPr>
      <w:r>
        <w:drawing>
          <wp:inline distT="0" distB="0" distL="0" distR="0">
            <wp:extent cx="5274310" cy="1677035"/>
            <wp:effectExtent l="19050" t="19050" r="21590" b="184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70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299970"/>
            <wp:effectExtent l="19050" t="19050" r="21590" b="2413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9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590" w:lineRule="exact"/>
        <w:ind w:firstLine="560" w:firstLineChars="200"/>
        <w:jc w:val="both"/>
        <w:outlineLvl w:val="9"/>
        <w:rPr>
          <w:rFonts w:ascii="Times New Roman" w:eastAsia="方正仿宋_GBK" w:hAnsi="Times New Roman" w:cs="方正仿宋_GBK" w:hint="eastAsia"/>
          <w:kern w:val="2"/>
          <w:sz w:val="32"/>
          <w:szCs w:val="32"/>
          <w:lang w:val="en-US" w:eastAsia="zh-CN" w:bidi="ar-SA"/>
        </w:rPr>
      </w:pPr>
      <w:r>
        <w:rPr>
          <w:rFonts w:ascii="Times New Roman" w:eastAsia="方正仿宋_GBK" w:hAnsi="Times New Roman" w:cs="方正仿宋_GBK" w:hint="eastAsia"/>
          <w:kern w:val="2"/>
          <w:sz w:val="32"/>
          <w:szCs w:val="32"/>
          <w:lang w:val="en-US" w:eastAsia="zh-CN" w:bidi="ar-SA"/>
        </w:rPr>
        <w:t>补充完善基本信息：</w:t>
      </w:r>
    </w:p>
    <w:p>
      <w:pPr>
        <w:pStyle w:val="NoSpacing"/>
        <w:outlineLvl w:val="9"/>
      </w:pPr>
      <w:r>
        <w:drawing>
          <wp:inline distT="0" distB="0" distL="0" distR="0">
            <wp:extent cx="5274310" cy="2780030"/>
            <wp:effectExtent l="19050" t="19050" r="21590" b="2032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00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590" w:lineRule="exact"/>
        <w:ind w:firstLine="560" w:firstLineChars="200"/>
        <w:jc w:val="both"/>
        <w:outlineLvl w:val="9"/>
        <w:rPr>
          <w:rFonts w:ascii="Times New Roman" w:eastAsia="方正仿宋_GBK" w:hAnsi="Times New Roman" w:cs="方正仿宋_GBK" w:hint="eastAsia"/>
          <w:kern w:val="2"/>
          <w:sz w:val="32"/>
          <w:szCs w:val="32"/>
          <w:lang w:val="en-US" w:eastAsia="zh-CN" w:bidi="ar-SA"/>
        </w:rPr>
      </w:pPr>
      <w:r>
        <w:rPr>
          <w:rFonts w:ascii="Times New Roman" w:eastAsia="方正仿宋_GBK" w:hAnsi="Times New Roman" w:cs="方正仿宋_GBK" w:hint="eastAsia"/>
          <w:kern w:val="2"/>
          <w:sz w:val="32"/>
          <w:szCs w:val="32"/>
          <w:lang w:val="en-US" w:eastAsia="zh-CN" w:bidi="ar-SA"/>
        </w:rPr>
        <w:t>根据系统界面提示信息完善基本信息。</w:t>
      </w:r>
    </w:p>
    <w:p>
      <w:pPr>
        <w:adjustRightInd w:val="0"/>
        <w:snapToGrid w:val="0"/>
        <w:spacing w:line="590" w:lineRule="exact"/>
        <w:ind w:firstLine="560" w:firstLineChars="200"/>
        <w:jc w:val="both"/>
        <w:outlineLvl w:val="9"/>
        <w:rPr>
          <w:rFonts w:ascii="Times New Roman" w:eastAsia="方正仿宋_GBK" w:hAnsi="Times New Roman" w:cs="方正仿宋_GBK" w:hint="eastAsia"/>
          <w:kern w:val="2"/>
          <w:sz w:val="32"/>
          <w:szCs w:val="32"/>
          <w:lang w:val="en-US" w:eastAsia="zh-CN" w:bidi="ar-SA"/>
        </w:rPr>
      </w:pPr>
      <w:r>
        <w:rPr>
          <w:rFonts w:ascii="Times New Roman" w:eastAsia="方正仿宋_GBK" w:hAnsi="Times New Roman" w:cs="方正仿宋_GBK" w:hint="eastAsia"/>
          <w:kern w:val="2"/>
          <w:sz w:val="32"/>
          <w:szCs w:val="32"/>
          <w:lang w:val="en-US" w:eastAsia="zh-CN" w:bidi="ar-SA"/>
        </w:rPr>
        <w:t>【保存】</w:t>
      </w:r>
      <w:r>
        <w:rPr>
          <w:rFonts w:eastAsia="方正仿宋_GBK" w:cs="方正仿宋_GBK" w:hint="eastAsia"/>
          <w:kern w:val="2"/>
          <w:sz w:val="32"/>
          <w:szCs w:val="32"/>
          <w:lang w:val="en-US" w:eastAsia="zh-CN" w:bidi="ar-SA"/>
        </w:rPr>
        <w:t>：</w:t>
      </w:r>
      <w:bookmarkStart w:id="2" w:name="_GoBack"/>
      <w:bookmarkEnd w:id="2"/>
      <w:r>
        <w:rPr>
          <w:rFonts w:ascii="Times New Roman" w:eastAsia="方正仿宋_GBK" w:hAnsi="Times New Roman" w:cs="方正仿宋_GBK" w:hint="eastAsia"/>
          <w:kern w:val="2"/>
          <w:sz w:val="32"/>
          <w:szCs w:val="32"/>
          <w:lang w:val="en-US" w:eastAsia="zh-CN" w:bidi="ar-SA"/>
        </w:rPr>
        <w:t>点击保存按钮，保存已录入的信息。</w:t>
      </w:r>
    </w:p>
    <w:p>
      <w:pPr>
        <w:adjustRightInd w:val="0"/>
        <w:snapToGrid w:val="0"/>
        <w:spacing w:line="590" w:lineRule="exact"/>
        <w:ind w:firstLine="560" w:firstLineChars="200"/>
        <w:jc w:val="both"/>
        <w:outlineLvl w:val="9"/>
        <w:rPr>
          <w:rFonts w:ascii="Times New Roman" w:eastAsia="方正仿宋_GBK" w:hAnsi="Times New Roman" w:cs="方正仿宋_GBK" w:hint="eastAsia"/>
          <w:kern w:val="2"/>
          <w:sz w:val="32"/>
          <w:szCs w:val="32"/>
          <w:lang w:val="en-US" w:eastAsia="zh-CN" w:bidi="ar-SA"/>
        </w:rPr>
      </w:pPr>
      <w:r>
        <w:rPr>
          <w:rFonts w:ascii="Times New Roman" w:eastAsia="方正仿宋_GBK" w:hAnsi="Times New Roman" w:cs="方正仿宋_GBK" w:hint="eastAsia"/>
          <w:kern w:val="2"/>
          <w:sz w:val="32"/>
          <w:szCs w:val="32"/>
          <w:lang w:val="en-US" w:eastAsia="zh-CN" w:bidi="ar-SA"/>
        </w:rPr>
        <w:t>【提交】：点击提交按钮，提交已录入的信息，进入审核流程，如有必填字段没有填写，系统会弹窗提示，按提示补充完善信息，然后点击提交。</w:t>
      </w:r>
    </w:p>
    <w:p>
      <w:pPr>
        <w:pStyle w:val="NoSpacing"/>
        <w:outlineLvl w:val="9"/>
      </w:pPr>
      <w:r>
        <w:drawing>
          <wp:inline distT="0" distB="0" distL="0" distR="0">
            <wp:extent cx="5274310" cy="2240280"/>
            <wp:effectExtent l="19050" t="19050" r="21590" b="2667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02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590" w:lineRule="exact"/>
        <w:ind w:firstLine="560" w:firstLineChars="200"/>
        <w:jc w:val="both"/>
        <w:outlineLvl w:val="9"/>
        <w:rPr>
          <w:rFonts w:ascii="Times New Roman" w:eastAsia="方正仿宋_GBK" w:hAnsi="Times New Roman" w:cs="方正仿宋_GBK" w:hint="eastAsia"/>
          <w:kern w:val="2"/>
          <w:sz w:val="32"/>
          <w:szCs w:val="32"/>
          <w:lang w:val="en-US" w:eastAsia="zh-CN" w:bidi="ar-SA"/>
        </w:rPr>
      </w:pPr>
      <w:r>
        <w:rPr>
          <w:rFonts w:ascii="Times New Roman" w:eastAsia="方正仿宋_GBK" w:hAnsi="Times New Roman" w:cs="方正仿宋_GBK" w:hint="eastAsia"/>
          <w:kern w:val="2"/>
          <w:sz w:val="32"/>
          <w:szCs w:val="32"/>
          <w:lang w:val="en-US" w:eastAsia="zh-CN" w:bidi="ar-SA"/>
        </w:rPr>
        <w:t>【入库状态】说明：状态有待入库和已入库。待入库状态说明一些必填字段没有填；已入库说明必填字段都填写。</w:t>
      </w:r>
    </w:p>
    <w:p>
      <w:pPr>
        <w:adjustRightInd w:val="0"/>
        <w:snapToGrid w:val="0"/>
        <w:spacing w:line="590" w:lineRule="exact"/>
        <w:ind w:firstLine="560" w:firstLineChars="200"/>
        <w:jc w:val="both"/>
        <w:outlineLvl w:val="9"/>
        <w:rPr>
          <w:rFonts w:ascii="Times New Roman" w:eastAsia="方正仿宋_GBK" w:hAnsi="Times New Roman" w:cs="方正仿宋_GBK" w:hint="eastAsia"/>
          <w:kern w:val="2"/>
          <w:sz w:val="32"/>
          <w:szCs w:val="32"/>
          <w:lang w:val="en-US" w:eastAsia="zh-CN" w:bidi="ar-SA"/>
        </w:rPr>
      </w:pPr>
      <w:r>
        <w:rPr>
          <w:rFonts w:ascii="Times New Roman" w:eastAsia="方正仿宋_GBK" w:hAnsi="Times New Roman" w:cs="方正仿宋_GBK" w:hint="eastAsia"/>
          <w:kern w:val="2"/>
          <w:sz w:val="32"/>
          <w:szCs w:val="32"/>
          <w:lang w:val="en-US" w:eastAsia="zh-CN" w:bidi="ar-SA"/>
        </w:rPr>
        <w:t>【上传全国平台状态】说明：点击【提交】按钮后，进入审核流程，审核状态在【上传全国平台状态】中体现。当状态为【已上传】时，说明企业信息已经推送到全国平台，可以在全国平台查询到企业信息。</w:t>
      </w:r>
    </w:p>
    <w:p>
      <w:pPr>
        <w:adjustRightInd w:val="0"/>
        <w:snapToGrid w:val="0"/>
        <w:spacing w:line="590" w:lineRule="exact"/>
        <w:ind w:firstLine="560" w:firstLineChars="200"/>
        <w:jc w:val="both"/>
        <w:outlineLvl w:val="9"/>
        <w:rPr>
          <w:rFonts w:ascii="Times New Roman" w:eastAsia="方正仿宋_GBK" w:hAnsi="Times New Roman" w:cs="方正仿宋_GBK" w:hint="eastAsia"/>
          <w:kern w:val="2"/>
          <w:sz w:val="32"/>
          <w:szCs w:val="32"/>
          <w:lang w:val="en-US" w:eastAsia="zh-CN" w:bidi="ar-SA"/>
        </w:rPr>
      </w:pPr>
      <w:r>
        <w:rPr>
          <w:rFonts w:ascii="Times New Roman" w:eastAsia="方正仿宋_GBK" w:hAnsi="Times New Roman" w:cs="方正仿宋_GBK" w:hint="eastAsia"/>
          <w:kern w:val="2"/>
          <w:sz w:val="32"/>
          <w:szCs w:val="32"/>
          <w:lang w:val="en-US" w:eastAsia="zh-CN" w:bidi="ar-SA"/>
        </w:rPr>
        <w:t>企业信息以在全国平台显示内容为准。</w:t>
      </w:r>
    </w:p>
    <w:p>
      <w:pPr>
        <w:numPr>
          <w:ilvl w:val="0"/>
          <w:numId w:val="1"/>
        </w:numPr>
        <w:adjustRightInd w:val="0"/>
        <w:snapToGrid w:val="0"/>
        <w:spacing w:line="590" w:lineRule="exact"/>
        <w:ind w:firstLine="560" w:firstLineChars="200"/>
        <w:outlineLvl w:val="0"/>
        <w:rPr>
          <w:rFonts w:ascii="Times New Roman" w:eastAsia="方正黑体_GBK" w:hAnsi="Times New Roman" w:cs="方正黑体_GBK" w:hint="eastAsia"/>
          <w:sz w:val="32"/>
          <w:szCs w:val="32"/>
          <w:lang w:eastAsia="zh-CN"/>
        </w:rPr>
      </w:pPr>
      <w:bookmarkStart w:id="3" w:name="_Toc219664796"/>
      <w:r>
        <w:rPr>
          <w:rFonts w:ascii="Times New Roman" w:eastAsia="方正黑体_GBK" w:hAnsi="Times New Roman" w:cs="方正黑体_GBK" w:hint="eastAsia"/>
          <w:sz w:val="32"/>
          <w:szCs w:val="32"/>
          <w:lang w:eastAsia="zh-CN"/>
        </w:rPr>
        <w:t>完善人员信息</w:t>
      </w:r>
      <w:bookmarkEnd w:id="3"/>
    </w:p>
    <w:p>
      <w:pPr>
        <w:adjustRightInd w:val="0"/>
        <w:snapToGrid w:val="0"/>
        <w:spacing w:line="590" w:lineRule="exact"/>
        <w:ind w:firstLine="560" w:firstLineChars="200"/>
        <w:jc w:val="both"/>
        <w:outlineLvl w:val="9"/>
        <w:rPr>
          <w:rFonts w:ascii="Times New Roman" w:eastAsia="方正仿宋_GBK" w:hAnsi="Times New Roman" w:cs="方正仿宋_GBK" w:hint="eastAsia"/>
          <w:kern w:val="2"/>
          <w:sz w:val="32"/>
          <w:szCs w:val="32"/>
          <w:lang w:val="en-US" w:eastAsia="zh-CN" w:bidi="ar-SA"/>
        </w:rPr>
      </w:pPr>
      <w:r>
        <w:rPr>
          <w:rFonts w:ascii="Times New Roman" w:eastAsia="方正仿宋_GBK" w:hAnsi="Times New Roman" w:cs="方正仿宋_GBK" w:hint="eastAsia"/>
          <w:kern w:val="2"/>
          <w:sz w:val="32"/>
          <w:szCs w:val="32"/>
          <w:lang w:val="en-US" w:eastAsia="zh-CN" w:bidi="ar-SA"/>
        </w:rPr>
        <w:t>在建设工程企业，选择【招标代理机构】菜单进入招标代理机构企业信息界面，选择【人员】标签页，进入人员管理界面，按提示信息补充完善人员信息。</w:t>
      </w:r>
    </w:p>
    <w:p>
      <w:pPr>
        <w:adjustRightInd w:val="0"/>
        <w:snapToGrid w:val="0"/>
        <w:spacing w:line="590" w:lineRule="exact"/>
        <w:ind w:firstLine="560" w:firstLineChars="200"/>
        <w:jc w:val="both"/>
        <w:outlineLvl w:val="9"/>
        <w:rPr>
          <w:rFonts w:ascii="Times New Roman" w:eastAsia="方正仿宋_GBK" w:hAnsi="Times New Roman" w:cs="方正仿宋_GBK" w:hint="eastAsia"/>
          <w:kern w:val="2"/>
          <w:sz w:val="32"/>
          <w:szCs w:val="32"/>
          <w:lang w:val="en-US" w:eastAsia="zh-CN" w:bidi="ar-SA"/>
        </w:rPr>
      </w:pPr>
      <w:r>
        <w:rPr>
          <w:rFonts w:ascii="Times New Roman" w:eastAsia="方正仿宋_GBK" w:hAnsi="Times New Roman" w:cs="方正仿宋_GBK" w:hint="eastAsia"/>
          <w:kern w:val="2"/>
          <w:sz w:val="32"/>
          <w:szCs w:val="32"/>
          <w:lang w:val="en-US" w:eastAsia="zh-CN" w:bidi="ar-SA"/>
        </w:rPr>
        <w:t>编辑人员信息后，点击【提交】按钮，系统校验必填字段通过后，进入审核流程。在人员【上传全国平台状态】中看审核结果。当人员【上传全国平台状态】为【已上传】时，说明该人员信息已经推送到全国平台，可以在全国平台对应企业信息下边查询到对应人员信息。</w:t>
      </w:r>
    </w:p>
    <w:p>
      <w:pPr>
        <w:pStyle w:val="NoSpacing"/>
        <w:outlineLvl w:val="9"/>
      </w:pPr>
      <w:r>
        <w:drawing>
          <wp:inline distT="0" distB="0" distL="0" distR="0">
            <wp:extent cx="5274310" cy="1498600"/>
            <wp:effectExtent l="19050" t="19050" r="21590" b="2540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8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590" w:lineRule="exact"/>
        <w:ind w:firstLine="560" w:firstLineChars="200"/>
        <w:jc w:val="both"/>
        <w:outlineLvl w:val="9"/>
        <w:rPr>
          <w:rFonts w:ascii="Times New Roman" w:eastAsia="方正仿宋_GBK" w:hAnsi="Times New Roman" w:cs="方正仿宋_GBK" w:hint="eastAsia"/>
          <w:kern w:val="2"/>
          <w:sz w:val="32"/>
          <w:szCs w:val="32"/>
          <w:lang w:val="en-US" w:eastAsia="zh-CN" w:bidi="ar-SA"/>
        </w:rPr>
      </w:pPr>
      <w:r>
        <w:rPr>
          <w:rFonts w:ascii="Times New Roman" w:eastAsia="方正仿宋_GBK" w:hAnsi="Times New Roman" w:cs="方正仿宋_GBK" w:hint="eastAsia"/>
          <w:kern w:val="2"/>
          <w:sz w:val="32"/>
          <w:szCs w:val="32"/>
          <w:lang w:val="en-US" w:eastAsia="zh-CN" w:bidi="ar-SA"/>
        </w:rPr>
        <w:t>人员信息以在全国平台显示内容为准。</w:t>
      </w:r>
    </w:p>
    <w:p>
      <w:pPr>
        <w:ind w:firstLine="560"/>
      </w:pPr>
    </w:p>
    <w:sectPr>
      <w:footerReference w:type="default" r:id="rId21"/>
      <w:pgSz w:w="11906" w:h="16838"/>
      <w:pgMar w:top="1928" w:right="1417" w:bottom="1814" w:left="1417" w:header="851" w:footer="992" w:gutter="0"/>
      <w:pgNumType w:fmt="numberInDash" w:start="2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2010600030101010101"/>
    <w:charset w:val="00"/>
    <w:family w:val="auto"/>
    <w:pitch w:val="default"/>
    <w:sig w:usb0="00000000" w:usb1="00000000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Microsoft YaHei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Book Antiqua">
    <w:panose1 w:val="02040602050305030304"/>
    <w:charset w:val="00"/>
    <w:family w:val="auto"/>
    <w:pitch w:val="default"/>
    <w:sig w:usb0="00000287" w:usb1="00000000" w:usb2="00000000" w:usb3="00000000" w:csb0="2000009F" w:csb1="DFD7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Tw Cen MT">
    <w:panose1 w:val="020B0602020104020603"/>
    <w:charset w:val="00"/>
    <w:family w:val="auto"/>
    <w:pitch w:val="default"/>
    <w:sig w:usb0="00000003" w:usb1="00000000" w:usb2="00000000" w:usb3="00000000" w:csb0="20000003" w:csb1="00000000"/>
  </w:font>
  <w:font w:name="Ubuntu Light">
    <w:panose1 w:val="020B0604030602030204"/>
    <w:charset w:val="00"/>
    <w:family w:val="auto"/>
    <w:pitch w:val="default"/>
    <w:sig w:usb0="E00002FF" w:usb1="5000205B" w:usb2="00000000" w:usb3="00000000" w:csb0="2000009F" w:csb1="56010000"/>
  </w:font>
  <w:font w:name="Ubuntu Mono">
    <w:panose1 w:val="020B0509030602030204"/>
    <w:charset w:val="00"/>
    <w:family w:val="auto"/>
    <w:pitch w:val="default"/>
    <w:sig w:usb0="E00002FF" w:usb1="5000205B" w:usb2="00000000" w:usb3="00000000" w:csb0="2000009F" w:csb1="56010000"/>
  </w:font>
  <w:font w:name="University Roman LET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ranti Solid LET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魏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汉仪仿宋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汉仪行楷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gency FB">
    <w:panose1 w:val="020B0503020202020204"/>
    <w:charset w:val="00"/>
    <w:family w:val="auto"/>
    <w:pitch w:val="default"/>
    <w:sig w:usb0="00000003" w:usb1="00000000" w:usb2="00000000" w:usb3="00000000" w:csb0="20000001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隶书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汉仪中等线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汉仪中宋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Westwood LET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Snap ITC">
    <w:panose1 w:val="04040A07060A02020202"/>
    <w:charset w:val="00"/>
    <w:family w:val="auto"/>
    <w:pitch w:val="default"/>
    <w:sig w:usb0="00000003" w:usb1="00000000" w:usb2="00000000" w:usb3="00000000" w:csb0="20000001" w:csb1="00000000"/>
  </w:font>
  <w:font w:name="Smudger LET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cademy Engraved LET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  <w:ind w:firstLine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  <w:ind w:firstLine="360"/>
      <w:jc w:val="center"/>
    </w:pPr>
  </w:p>
  <w:p>
    <w:pPr>
      <w:pStyle w:val="Footer"/>
      <w:ind w:firstLine="0" w:firstLineChars="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  <w:ind w:firstLine="36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Foo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0" type="#_x0000_t202" style="height:2in;margin-left:0;margin-top:0;mso-height-relative:page;mso-position-horizontal:outside;mso-position-horizontal-relative:margin;mso-width-relative:page;mso-wrap-style:none;position:absolute;width:2in;z-index:251660288" coordsize="21600,21600" filled="f" stroked="f">
              <o:lock v:ext="edit" aspectratio="f"/>
              <v:textbox style="mso-fit-shape-to-text:t" inset="0,0,0,0">
                <w:txbxContent>
                  <w:p>
                    <w:pPr>
                      <w:pStyle w:val="Footer"/>
                      <w:rPr>
                        <w:sz w:val="28"/>
                        <w:szCs w:val="28"/>
                      </w:rPr>
                    </w:pP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>
    <w:pPr>
      <w:pStyle w:val="Footer"/>
      <w:ind w:firstLine="0" w:firstLineChars="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ind w:firstLine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ImpTraceLabel" o:spid="_x0000_s2049" type="#_x0000_t202" style="height:0;margin-left:0;margin-top:0;mso-position-horizontal-relative:page;mso-position-vertical-relative:page;position:absolute;width:0;z-index:251658240" filled="f" stroked="f">
          <v:path strokeok="f" textboxrect="0,0,21600,21600"/>
          <v:textbox>
            <w:txbxContent>
              <w:p>
                <w:r>
                  <w:t>ImpTraceLabel=PD94bWwgdmVyc2lvbj0nMS4wJyBlbmNvZGluZz0nVVRGLTgnPz48dHJhY2U+PGNvbnRlbnQ+PC9jb250ZW50PjxhY2NvdW50PmNsNDI4cW9hbWtqa2h1dDlmbjBlNWE8L2FjY291bnQ+PG1hY2hpbmVDb2RlPkszODkyODIxMjI4NjgKPC9tYWNoaW5lQ29kZT48dGltZT4yMDI2LTAxLTI2IDA5OjU4OjQ0PC90aW1lPjxzeXN0ZW0+TUI8c3lzdGVtPjwvdHJhY2U+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FFFCEBB"/>
    <w:multiLevelType w:val="singleLevel"/>
    <w:tmpl w:val="EFFFCEBB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stylePaneFormatFilter w:val="1028" w:allStyles="0" w:alternateStyleNames="0" w:clearFormatting="1" w:customStyles="0" w:directFormattingOnNumbering="0" w:directFormattingOnParagraphs="0" w:directFormattingOnRuns="0" w:directFormattingOnTables="0" w:headingStyles="1" w:latentStyles="0" w:numberingStyles="0" w:stylesInUse="1" w:tableStyles="0" w:top3HeadingStyles="0" w:visibleStyl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 w:semiHidden="0" w:uiPriority="0" w:unhideWhenUsed="0" w:qFormat="1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 w:semiHidden="0" w:uiPriority="0" w:unhideWhenUsed="0" w:qFormat="1"/>
    <w:lsdException w:name="Body Text 2"/>
    <w:lsdException w:name="Body Text 3"/>
    <w:lsdException w:name="Body Text Indent 2"/>
    <w:lsdException w:name="Body Text Indent 3"/>
    <w:lsdException w:name="Block Text"/>
    <w:lsdException w:name="Hyperlink" w:semiHidden="0" w:qFormat="1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next w:val="BodyTextFirstIndent2"/>
    <w:qFormat/>
    <w:pPr>
      <w:widowControl w:val="0"/>
      <w:ind w:firstLine="200" w:firstLineChars="200"/>
      <w:jc w:val="both"/>
    </w:pPr>
    <w:rPr>
      <w:rFonts w:ascii="Times New Roman" w:eastAsia="宋体" w:hAnsi="Times New Roman" w:cs="Times New Roman"/>
      <w:kern w:val="2"/>
      <w:sz w:val="28"/>
      <w:lang w:val="en-US" w:eastAsia="zh-CN" w:bidi="ar-SA"/>
    </w:rPr>
  </w:style>
  <w:style w:type="paragraph" w:styleId="Heading1">
    <w:name w:val="heading 1"/>
    <w:next w:val="Normal"/>
    <w:link w:val="1"/>
    <w:uiPriority w:val="9"/>
    <w:qFormat/>
    <w:pPr>
      <w:keepNext/>
      <w:keepLines/>
      <w:outlineLvl w:val="0"/>
    </w:pPr>
    <w:rPr>
      <w:rFonts w:ascii="Times New Roman" w:eastAsia="宋体" w:hAnsi="Times New Roman" w:cs="Times New Roman"/>
      <w:b/>
      <w:bCs/>
      <w:kern w:val="44"/>
      <w:sz w:val="32"/>
      <w:szCs w:val="44"/>
      <w:lang w:val="en-US" w:eastAsia="zh-CN" w:bidi="ar-SA"/>
    </w:rPr>
  </w:style>
  <w:style w:type="paragraph" w:styleId="Heading2">
    <w:name w:val="heading 2"/>
    <w:next w:val="Normal"/>
    <w:link w:val="2"/>
    <w:uiPriority w:val="9"/>
    <w:unhideWhenUsed/>
    <w:qFormat/>
    <w:pPr>
      <w:keepNext/>
      <w:keepLines/>
      <w:outlineLvl w:val="1"/>
    </w:pPr>
    <w:rPr>
      <w:rFonts w:eastAsia="宋体" w:asciiTheme="majorHAnsi" w:hAnsiTheme="majorHAnsi" w:cstheme="majorBidi"/>
      <w:b/>
      <w:bCs/>
      <w:kern w:val="2"/>
      <w:sz w:val="32"/>
      <w:szCs w:val="3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FirstIndent2">
    <w:name w:val="Body Text First Indent 2"/>
    <w:basedOn w:val="BodyTextIndent"/>
    <w:qFormat/>
    <w:pPr>
      <w:widowControl w:val="0"/>
      <w:spacing w:after="120"/>
      <w:ind w:left="420" w:firstLine="420" w:leftChars="200" w:firstLineChars="200"/>
      <w:jc w:val="both"/>
    </w:pPr>
    <w:rPr>
      <w:rFonts w:ascii="Calibri" w:eastAsia="宋体" w:hAnsi="Calibri" w:cs="Times New Roman"/>
      <w:kern w:val="2"/>
      <w:sz w:val="21"/>
      <w:szCs w:val="24"/>
      <w:lang w:val="en-US" w:eastAsia="zh-CN" w:bidi="ar-SA"/>
    </w:rPr>
  </w:style>
  <w:style w:type="paragraph" w:styleId="BodyTextIndent">
    <w:name w:val="Body Text Indent"/>
    <w:basedOn w:val="Normal"/>
    <w:qFormat/>
    <w:pPr>
      <w:spacing w:after="120"/>
      <w:ind w:left="420" w:leftChars="200"/>
    </w:pPr>
    <w:rPr>
      <w:rFonts w:ascii="Calibri" w:eastAsia="宋体" w:hAnsi="Calibri" w:cs="Times New Roman"/>
    </w:rPr>
  </w:style>
  <w:style w:type="paragraph" w:styleId="TOC3">
    <w:name w:val="toc 3"/>
    <w:basedOn w:val="Normal"/>
    <w:next w:val="Normal"/>
    <w:uiPriority w:val="39"/>
    <w:unhideWhenUsed/>
    <w:qFormat/>
    <w:pPr>
      <w:widowControl/>
      <w:spacing w:after="100" w:line="259" w:lineRule="auto"/>
      <w:ind w:left="440" w:firstLine="0" w:firstLineChars="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Footer">
    <w:name w:val="footer"/>
    <w:basedOn w:val="Normal"/>
    <w:link w:val="a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a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Normal"/>
    <w:next w:val="Normal"/>
    <w:uiPriority w:val="39"/>
    <w:unhideWhenUsed/>
    <w:qFormat/>
    <w:pPr>
      <w:widowControl/>
      <w:spacing w:after="100" w:line="259" w:lineRule="auto"/>
      <w:ind w:firstLine="0" w:firstLineChars="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TOC2">
    <w:name w:val="toc 2"/>
    <w:basedOn w:val="Normal"/>
    <w:next w:val="Normal"/>
    <w:uiPriority w:val="39"/>
    <w:unhideWhenUsed/>
    <w:qFormat/>
    <w:pPr>
      <w:widowControl/>
      <w:spacing w:after="100" w:line="259" w:lineRule="auto"/>
      <w:ind w:left="220" w:firstLine="0" w:firstLineChars="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character" w:styleId="Hyperlink">
    <w:name w:val="Hyperlink"/>
    <w:basedOn w:val="DefaultParagraphFont"/>
    <w:uiPriority w:val="99"/>
    <w:unhideWhenUsed/>
    <w:qFormat/>
    <w:rPr>
      <w:color w:val="467886" w:themeColor="hyperlink"/>
      <w:u w:val="single"/>
      <w14:textFill>
        <w14:solidFill>
          <w14:schemeClr w14:val="hlink"/>
        </w14:solidFill>
      </w14:textFill>
    </w:rPr>
  </w:style>
  <w:style w:type="character" w:customStyle="1" w:styleId="1">
    <w:name w:val="标题 1 字符"/>
    <w:basedOn w:val="DefaultParagraphFont"/>
    <w:link w:val="Heading1"/>
    <w:uiPriority w:val="9"/>
    <w:qFormat/>
    <w:rPr>
      <w:b/>
      <w:bCs/>
      <w:kern w:val="44"/>
      <w:sz w:val="32"/>
      <w:szCs w:val="44"/>
    </w:rPr>
  </w:style>
  <w:style w:type="character" w:customStyle="1" w:styleId="2">
    <w:name w:val="标题 2 字符"/>
    <w:basedOn w:val="DefaultParagraphFont"/>
    <w:link w:val="Heading2"/>
    <w:uiPriority w:val="9"/>
    <w:qFormat/>
    <w:rPr>
      <w:rFonts w:asciiTheme="majorHAnsi" w:hAnsiTheme="majorHAnsi" w:cstheme="majorBidi"/>
      <w:b/>
      <w:bCs/>
      <w:sz w:val="32"/>
      <w:szCs w:val="32"/>
    </w:rPr>
  </w:style>
  <w:style w:type="paragraph" w:styleId="NoSpacing">
    <w:name w:val="No Spacing"/>
    <w:next w:val="Normal"/>
    <w:uiPriority w:val="1"/>
    <w:qFormat/>
    <w:pPr>
      <w:widowControl w:val="0"/>
      <w:jc w:val="center"/>
    </w:pPr>
    <w:rPr>
      <w:rFonts w:ascii="Times New Roman" w:eastAsia="宋体" w:hAnsi="Times New Roman" w:cs="Times New Roman"/>
      <w:kern w:val="2"/>
      <w:sz w:val="28"/>
      <w:lang w:val="en-US" w:eastAsia="zh-CN" w:bidi="ar-SA"/>
    </w:rPr>
  </w:style>
  <w:style w:type="character" w:customStyle="1" w:styleId="a">
    <w:name w:val="页眉 字符"/>
    <w:basedOn w:val="DefaultParagraphFont"/>
    <w:link w:val="Header"/>
    <w:uiPriority w:val="99"/>
    <w:qFormat/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qFormat/>
    <w:rPr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firstLine="420"/>
    </w:pPr>
  </w:style>
  <w:style w:type="paragraph" w:customStyle="1" w:styleId="TOCHeading">
    <w:name w:val="TOC Heading"/>
    <w:basedOn w:val="Heading1"/>
    <w:next w:val="Normal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104862" w:themeColor="accent1" w:themeShade="BF"/>
      <w:kern w:val="0"/>
      <w:szCs w:val="32"/>
    </w:rPr>
  </w:style>
  <w:style w:type="character" w:customStyle="1" w:styleId="UnresolvedMention">
    <w:name w:val="Unresolved Mention"/>
    <w:basedOn w:val="DefaultParagraphFont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footer" Target="footer4.xml" /><Relationship Id="rId12" Type="http://schemas.openxmlformats.org/officeDocument/2006/relationships/image" Target="media/image1.png" /><Relationship Id="rId13" Type="http://schemas.openxmlformats.org/officeDocument/2006/relationships/image" Target="media/image2.png" /><Relationship Id="rId14" Type="http://schemas.openxmlformats.org/officeDocument/2006/relationships/footer" Target="footer5.xml" /><Relationship Id="rId15" Type="http://schemas.openxmlformats.org/officeDocument/2006/relationships/image" Target="media/image3.png" /><Relationship Id="rId16" Type="http://schemas.openxmlformats.org/officeDocument/2006/relationships/image" Target="media/image4.png" /><Relationship Id="rId17" Type="http://schemas.openxmlformats.org/officeDocument/2006/relationships/image" Target="media/image5.png" /><Relationship Id="rId18" Type="http://schemas.openxmlformats.org/officeDocument/2006/relationships/image" Target="media/image6.png" /><Relationship Id="rId19" Type="http://schemas.openxmlformats.org/officeDocument/2006/relationships/image" Target="media/image7.png" /><Relationship Id="rId2" Type="http://schemas.openxmlformats.org/officeDocument/2006/relationships/webSettings" Target="webSettings.xml" /><Relationship Id="rId20" Type="http://schemas.openxmlformats.org/officeDocument/2006/relationships/image" Target="media/image8.png" /><Relationship Id="rId21" Type="http://schemas.openxmlformats.org/officeDocument/2006/relationships/footer" Target="footer6.xml" /><Relationship Id="rId22" Type="http://schemas.openxmlformats.org/officeDocument/2006/relationships/theme" Target="theme/theme1.xml" /><Relationship Id="rId23" Type="http://schemas.openxmlformats.org/officeDocument/2006/relationships/numbering" Target="numbering.xml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header" Target="header3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169</Words>
  <Characters>968</Characters>
  <Application>Microsoft Office Word</Application>
  <DocSecurity>0</DocSecurity>
  <Lines>8</Lines>
  <Paragraphs>2</Paragraphs>
  <ScaleCrop>false</ScaleCrop>
  <Company/>
  <LinksUpToDate>false</LinksUpToDate>
  <CharactersWithSpaces>1135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Yao Ming</dc:creator>
  <cp:lastModifiedBy>gxxc</cp:lastModifiedBy>
  <cp:revision>45</cp:revision>
  <cp:lastPrinted>2025-12-31T17:04:00Z</cp:lastPrinted>
  <dcterms:created xsi:type="dcterms:W3CDTF">2025-11-27T16:27:00Z</dcterms:created>
  <dcterms:modified xsi:type="dcterms:W3CDTF">2026-01-19T11:56:16Z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2052-11.8.2.10624</vt:lpwstr>
  </property>
</Properties>
</file>