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34" w:rsidRDefault="000D0F43">
      <w:pPr>
        <w:spacing w:line="6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桂林市</w:t>
      </w:r>
      <w:r w:rsidR="006F3AB3" w:rsidRPr="006F3AB3">
        <w:rPr>
          <w:rFonts w:ascii="方正小标宋_GBK" w:eastAsia="方正小标宋_GBK" w:hAnsi="方正小标宋_GBK" w:cs="方正小标宋_GBK" w:hint="eastAsia"/>
          <w:color w:val="000000" w:themeColor="text1"/>
          <w:sz w:val="44"/>
          <w:szCs w:val="44"/>
        </w:rPr>
        <w:t>本级房建市政项目交易监管权责清单</w:t>
      </w:r>
      <w:r>
        <w:rPr>
          <w:rFonts w:ascii="方正小标宋_GBK" w:eastAsia="方正小标宋_GBK" w:hAnsi="方正小标宋_GBK" w:cs="方正小标宋_GBK" w:hint="eastAsia"/>
          <w:color w:val="000000" w:themeColor="text1"/>
          <w:sz w:val="44"/>
          <w:szCs w:val="44"/>
        </w:rPr>
        <w:t>（</w:t>
      </w:r>
      <w:r>
        <w:rPr>
          <w:rFonts w:ascii="方正小标宋_GBK" w:eastAsia="方正小标宋_GBK" w:hAnsi="方正小标宋_GBK"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年版）</w:t>
      </w:r>
    </w:p>
    <w:p w:rsidR="00134034" w:rsidRDefault="00134034">
      <w:pPr>
        <w:spacing w:line="240" w:lineRule="exact"/>
        <w:rPr>
          <w:color w:val="000000" w:themeColor="text1"/>
        </w:rPr>
      </w:pPr>
    </w:p>
    <w:tbl>
      <w:tblPr>
        <w:tblW w:w="15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5"/>
        <w:gridCol w:w="240"/>
        <w:gridCol w:w="317"/>
        <w:gridCol w:w="630"/>
        <w:gridCol w:w="340"/>
        <w:gridCol w:w="320"/>
        <w:gridCol w:w="3450"/>
        <w:gridCol w:w="1710"/>
        <w:gridCol w:w="3250"/>
        <w:gridCol w:w="1310"/>
        <w:gridCol w:w="2787"/>
        <w:gridCol w:w="877"/>
        <w:gridCol w:w="398"/>
      </w:tblGrid>
      <w:tr w:rsidR="00134034">
        <w:trPr>
          <w:trHeight w:val="289"/>
          <w:tblHeader/>
        </w:trPr>
        <w:tc>
          <w:tcPr>
            <w:tcW w:w="255" w:type="dxa"/>
            <w:vMerge w:val="restart"/>
            <w:vAlign w:val="center"/>
          </w:tcPr>
          <w:p w:rsidR="00134034" w:rsidRDefault="000D0F43">
            <w:pPr>
              <w:widowControl/>
              <w:spacing w:line="260" w:lineRule="exact"/>
              <w:jc w:val="center"/>
              <w:textAlignment w:val="center"/>
              <w:rPr>
                <w:rFonts w:ascii="黑体" w:eastAsia="黑体" w:hAnsi="黑体" w:cs="黑体"/>
                <w:color w:val="000000" w:themeColor="text1"/>
                <w:kern w:val="0"/>
                <w:sz w:val="13"/>
                <w:szCs w:val="13"/>
                <w:lang/>
              </w:rPr>
            </w:pPr>
            <w:r>
              <w:rPr>
                <w:rFonts w:ascii="黑体" w:eastAsia="黑体" w:hAnsi="黑体" w:cs="黑体" w:hint="eastAsia"/>
                <w:color w:val="000000" w:themeColor="text1"/>
                <w:kern w:val="0"/>
                <w:sz w:val="13"/>
                <w:szCs w:val="13"/>
                <w:lang/>
              </w:rPr>
              <w:t>序</w:t>
            </w:r>
          </w:p>
          <w:p w:rsidR="00134034" w:rsidRDefault="000D0F43">
            <w:pPr>
              <w:widowControl/>
              <w:spacing w:line="260" w:lineRule="exact"/>
              <w:jc w:val="center"/>
              <w:textAlignment w:val="center"/>
              <w:rPr>
                <w:rFonts w:ascii="黑体" w:eastAsia="黑体" w:hAnsi="黑体" w:cs="黑体"/>
                <w:color w:val="000000" w:themeColor="text1"/>
                <w:kern w:val="0"/>
                <w:sz w:val="13"/>
                <w:szCs w:val="13"/>
                <w:lang/>
              </w:rPr>
            </w:pPr>
            <w:r>
              <w:rPr>
                <w:rFonts w:ascii="黑体" w:eastAsia="黑体" w:hAnsi="黑体" w:cs="黑体" w:hint="eastAsia"/>
                <w:color w:val="000000" w:themeColor="text1"/>
                <w:kern w:val="0"/>
                <w:sz w:val="13"/>
                <w:szCs w:val="13"/>
                <w:lang/>
              </w:rPr>
              <w:t>号</w:t>
            </w:r>
          </w:p>
        </w:tc>
        <w:tc>
          <w:tcPr>
            <w:tcW w:w="240" w:type="dxa"/>
            <w:vMerge w:val="restart"/>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权力分类</w:t>
            </w:r>
          </w:p>
        </w:tc>
        <w:tc>
          <w:tcPr>
            <w:tcW w:w="5057" w:type="dxa"/>
            <w:gridSpan w:val="5"/>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权力清单</w:t>
            </w:r>
          </w:p>
        </w:tc>
        <w:tc>
          <w:tcPr>
            <w:tcW w:w="9934" w:type="dxa"/>
            <w:gridSpan w:val="5"/>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责任清单</w:t>
            </w:r>
          </w:p>
        </w:tc>
        <w:tc>
          <w:tcPr>
            <w:tcW w:w="398" w:type="dxa"/>
            <w:vMerge w:val="restart"/>
            <w:vAlign w:val="center"/>
          </w:tcPr>
          <w:p w:rsidR="00134034" w:rsidRDefault="000D0F43">
            <w:pPr>
              <w:widowControl/>
              <w:spacing w:line="260" w:lineRule="exact"/>
              <w:jc w:val="center"/>
              <w:textAlignment w:val="center"/>
              <w:rPr>
                <w:rFonts w:ascii="方正黑体_GBK" w:eastAsia="方正黑体_GBK" w:hAnsi="方正黑体_GBK" w:cs="方正黑体_GBK"/>
                <w:color w:val="000000" w:themeColor="text1"/>
                <w:sz w:val="13"/>
                <w:szCs w:val="13"/>
              </w:rPr>
            </w:pPr>
            <w:r>
              <w:rPr>
                <w:rFonts w:ascii="黑体" w:eastAsia="黑体" w:hAnsi="黑体" w:cs="黑体" w:hint="eastAsia"/>
                <w:color w:val="000000" w:themeColor="text1"/>
                <w:kern w:val="0"/>
                <w:sz w:val="13"/>
                <w:szCs w:val="13"/>
                <w:lang/>
              </w:rPr>
              <w:t>备注</w:t>
            </w:r>
          </w:p>
        </w:tc>
      </w:tr>
      <w:tr w:rsidR="00134034">
        <w:trPr>
          <w:trHeight w:val="640"/>
          <w:tblHeader/>
        </w:trPr>
        <w:tc>
          <w:tcPr>
            <w:tcW w:w="255" w:type="dxa"/>
            <w:vMerge/>
            <w:vAlign w:val="center"/>
          </w:tcPr>
          <w:p w:rsidR="00134034" w:rsidRDefault="00134034">
            <w:pPr>
              <w:widowControl/>
              <w:spacing w:line="260" w:lineRule="exact"/>
              <w:jc w:val="center"/>
              <w:rPr>
                <w:rFonts w:ascii="黑体" w:eastAsia="黑体" w:hAnsi="黑体" w:cs="黑体"/>
                <w:color w:val="000000" w:themeColor="text1"/>
                <w:sz w:val="13"/>
                <w:szCs w:val="13"/>
              </w:rPr>
            </w:pPr>
          </w:p>
        </w:tc>
        <w:tc>
          <w:tcPr>
            <w:tcW w:w="240" w:type="dxa"/>
            <w:vMerge/>
            <w:vAlign w:val="center"/>
          </w:tcPr>
          <w:p w:rsidR="00134034" w:rsidRDefault="00134034">
            <w:pPr>
              <w:widowControl/>
              <w:spacing w:line="260" w:lineRule="exact"/>
              <w:jc w:val="center"/>
              <w:rPr>
                <w:rFonts w:ascii="黑体" w:eastAsia="黑体" w:hAnsi="黑体" w:cs="黑体"/>
                <w:color w:val="000000" w:themeColor="text1"/>
                <w:sz w:val="13"/>
                <w:szCs w:val="13"/>
              </w:rPr>
            </w:pPr>
          </w:p>
        </w:tc>
        <w:tc>
          <w:tcPr>
            <w:tcW w:w="317"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项目名称</w:t>
            </w:r>
          </w:p>
        </w:tc>
        <w:tc>
          <w:tcPr>
            <w:tcW w:w="630"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子项名称</w:t>
            </w:r>
          </w:p>
        </w:tc>
        <w:tc>
          <w:tcPr>
            <w:tcW w:w="340"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实施主体</w:t>
            </w:r>
          </w:p>
        </w:tc>
        <w:tc>
          <w:tcPr>
            <w:tcW w:w="320"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承办的内设机构</w:t>
            </w:r>
          </w:p>
        </w:tc>
        <w:tc>
          <w:tcPr>
            <w:tcW w:w="3450"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实施依据</w:t>
            </w:r>
          </w:p>
        </w:tc>
        <w:tc>
          <w:tcPr>
            <w:tcW w:w="1710" w:type="dxa"/>
            <w:vAlign w:val="center"/>
          </w:tcPr>
          <w:p w:rsidR="00134034" w:rsidRDefault="000D0F43">
            <w:pPr>
              <w:widowControl/>
              <w:spacing w:line="260" w:lineRule="exact"/>
              <w:jc w:val="center"/>
              <w:textAlignment w:val="center"/>
              <w:rPr>
                <w:rFonts w:ascii="黑体" w:eastAsia="黑体" w:hAnsi="黑体" w:cs="黑体"/>
                <w:color w:val="000000" w:themeColor="text1"/>
                <w:kern w:val="0"/>
                <w:sz w:val="13"/>
                <w:szCs w:val="13"/>
                <w:lang/>
              </w:rPr>
            </w:pPr>
            <w:r>
              <w:rPr>
                <w:rFonts w:ascii="黑体" w:eastAsia="黑体" w:hAnsi="黑体" w:cs="黑体" w:hint="eastAsia"/>
                <w:color w:val="000000" w:themeColor="text1"/>
                <w:kern w:val="0"/>
                <w:sz w:val="13"/>
                <w:szCs w:val="13"/>
                <w:lang/>
              </w:rPr>
              <w:t>责任事项</w:t>
            </w:r>
          </w:p>
          <w:p w:rsidR="00134034" w:rsidRDefault="000D0F43">
            <w:pPr>
              <w:widowControl/>
              <w:spacing w:line="260" w:lineRule="exact"/>
              <w:jc w:val="center"/>
              <w:textAlignment w:val="center"/>
              <w:rPr>
                <w:rFonts w:ascii="黑体" w:eastAsia="黑体" w:hAnsi="黑体" w:cs="黑体"/>
                <w:color w:val="000000" w:themeColor="text1"/>
                <w:kern w:val="0"/>
                <w:sz w:val="13"/>
                <w:szCs w:val="13"/>
                <w:lang/>
              </w:rPr>
            </w:pPr>
            <w:r>
              <w:rPr>
                <w:rFonts w:ascii="黑体" w:eastAsia="黑体" w:hAnsi="黑体" w:cs="黑体" w:hint="eastAsia"/>
                <w:color w:val="000000" w:themeColor="text1"/>
                <w:kern w:val="0"/>
                <w:sz w:val="13"/>
                <w:szCs w:val="13"/>
                <w:lang/>
              </w:rPr>
              <w:t>（明确责任主体）</w:t>
            </w:r>
          </w:p>
        </w:tc>
        <w:tc>
          <w:tcPr>
            <w:tcW w:w="3250"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责任事项依据</w:t>
            </w:r>
          </w:p>
        </w:tc>
        <w:tc>
          <w:tcPr>
            <w:tcW w:w="1310" w:type="dxa"/>
            <w:vAlign w:val="center"/>
          </w:tcPr>
          <w:p w:rsidR="00134034" w:rsidRDefault="000D0F43">
            <w:pPr>
              <w:widowControl/>
              <w:spacing w:line="260" w:lineRule="exact"/>
              <w:jc w:val="center"/>
              <w:textAlignment w:val="center"/>
              <w:rPr>
                <w:rFonts w:ascii="黑体" w:eastAsia="黑体" w:hAnsi="黑体" w:cs="黑体"/>
                <w:color w:val="000000" w:themeColor="text1"/>
                <w:kern w:val="0"/>
                <w:sz w:val="13"/>
                <w:szCs w:val="13"/>
                <w:lang/>
              </w:rPr>
            </w:pPr>
            <w:r>
              <w:rPr>
                <w:rFonts w:ascii="黑体" w:eastAsia="黑体" w:hAnsi="黑体" w:cs="黑体" w:hint="eastAsia"/>
                <w:color w:val="000000" w:themeColor="text1"/>
                <w:kern w:val="0"/>
                <w:sz w:val="13"/>
                <w:szCs w:val="13"/>
                <w:lang/>
              </w:rPr>
              <w:t>追责情形</w:t>
            </w:r>
          </w:p>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（明确内部追责主体）</w:t>
            </w:r>
          </w:p>
        </w:tc>
        <w:tc>
          <w:tcPr>
            <w:tcW w:w="2787"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追责依据</w:t>
            </w:r>
          </w:p>
        </w:tc>
        <w:tc>
          <w:tcPr>
            <w:tcW w:w="877" w:type="dxa"/>
            <w:vAlign w:val="center"/>
          </w:tcPr>
          <w:p w:rsidR="00134034" w:rsidRDefault="000D0F43">
            <w:pPr>
              <w:widowControl/>
              <w:spacing w:line="260" w:lineRule="exact"/>
              <w:jc w:val="center"/>
              <w:textAlignment w:val="center"/>
              <w:rPr>
                <w:rFonts w:ascii="黑体" w:eastAsia="黑体" w:hAnsi="黑体" w:cs="黑体"/>
                <w:color w:val="000000" w:themeColor="text1"/>
                <w:sz w:val="13"/>
                <w:szCs w:val="13"/>
              </w:rPr>
            </w:pPr>
            <w:r>
              <w:rPr>
                <w:rFonts w:ascii="黑体" w:eastAsia="黑体" w:hAnsi="黑体" w:cs="黑体" w:hint="eastAsia"/>
                <w:color w:val="000000" w:themeColor="text1"/>
                <w:kern w:val="0"/>
                <w:sz w:val="13"/>
                <w:szCs w:val="13"/>
                <w:lang/>
              </w:rPr>
              <w:t>免责事项</w:t>
            </w:r>
          </w:p>
        </w:tc>
        <w:tc>
          <w:tcPr>
            <w:tcW w:w="398" w:type="dxa"/>
            <w:vMerge/>
            <w:vAlign w:val="center"/>
          </w:tcPr>
          <w:p w:rsidR="00134034" w:rsidRDefault="00134034">
            <w:pPr>
              <w:widowControl/>
              <w:spacing w:line="260" w:lineRule="exact"/>
              <w:jc w:val="center"/>
              <w:rPr>
                <w:rFonts w:ascii="仿宋_GB2312" w:eastAsia="仿宋_GB2312" w:hAnsi="仿宋_GB2312" w:cs="仿宋_GB2312"/>
                <w:color w:val="000000" w:themeColor="text1"/>
                <w:sz w:val="13"/>
                <w:szCs w:val="13"/>
              </w:rPr>
            </w:pPr>
          </w:p>
        </w:tc>
      </w:tr>
      <w:tr w:rsidR="00134034">
        <w:trPr>
          <w:trHeight w:val="90"/>
        </w:trPr>
        <w:tc>
          <w:tcPr>
            <w:tcW w:w="255" w:type="dxa"/>
            <w:vMerge w:val="restart"/>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1</w:t>
            </w:r>
          </w:p>
        </w:tc>
        <w:tc>
          <w:tcPr>
            <w:tcW w:w="2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对招标代理机构违反工程建设项目施工招投标的处罚</w:t>
            </w:r>
          </w:p>
        </w:tc>
        <w:tc>
          <w:tcPr>
            <w:tcW w:w="630" w:type="dxa"/>
            <w:vMerge w:val="restart"/>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六十九条：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w:t>
            </w:r>
            <w:proofErr w:type="gramStart"/>
            <w:r>
              <w:rPr>
                <w:rFonts w:ascii="仿宋_GB2312" w:eastAsia="仿宋_GB2312" w:hAnsi="仿宋_GB2312" w:cs="仿宋_GB2312" w:hint="eastAsia"/>
                <w:color w:val="000000" w:themeColor="text1"/>
                <w:kern w:val="0"/>
                <w:sz w:val="15"/>
                <w:szCs w:val="15"/>
                <w:lang/>
              </w:rPr>
              <w:t>处单位</w:t>
            </w:r>
            <w:proofErr w:type="gramEnd"/>
            <w:r>
              <w:rPr>
                <w:rFonts w:ascii="仿宋_GB2312" w:eastAsia="仿宋_GB2312" w:hAnsi="仿宋_GB2312" w:cs="仿宋_GB2312" w:hint="eastAsia"/>
                <w:color w:val="000000" w:themeColor="text1"/>
                <w:kern w:val="0"/>
                <w:sz w:val="15"/>
                <w:szCs w:val="15"/>
                <w:lang/>
              </w:rPr>
              <w:t>罚款数额百分之五以上百分之十以下罚款；有违法所得的，并处没收违法所得；情节严重的，有关行政监督部门可停止其一定时期内参与相关领域的招标代理业务</w:t>
            </w:r>
            <w:r>
              <w:rPr>
                <w:rFonts w:ascii="仿宋_GB2312" w:eastAsia="仿宋_GB2312" w:hAnsi="仿宋_GB2312" w:cs="仿宋_GB2312" w:hint="eastAsia"/>
                <w:color w:val="000000" w:themeColor="text1"/>
                <w:kern w:val="0"/>
                <w:sz w:val="15"/>
                <w:szCs w:val="15"/>
                <w:lang/>
              </w:rPr>
              <w:t>，资格认定部门可暂停直至取消招标代理资格；构成犯罪的，由司法部门依法追究刑事责任。给他人造成损失的，依法承担赔偿责任。</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前款所</w:t>
            </w:r>
            <w:proofErr w:type="gramStart"/>
            <w:r>
              <w:rPr>
                <w:rFonts w:ascii="仿宋_GB2312" w:eastAsia="仿宋_GB2312" w:hAnsi="仿宋_GB2312" w:cs="仿宋_GB2312" w:hint="eastAsia"/>
                <w:color w:val="000000" w:themeColor="text1"/>
                <w:kern w:val="0"/>
                <w:sz w:val="15"/>
                <w:szCs w:val="15"/>
                <w:lang/>
              </w:rPr>
              <w:t>列行</w:t>
            </w:r>
            <w:proofErr w:type="gramEnd"/>
            <w:r>
              <w:rPr>
                <w:rFonts w:ascii="仿宋_GB2312" w:eastAsia="仿宋_GB2312" w:hAnsi="仿宋_GB2312" w:cs="仿宋_GB2312" w:hint="eastAsia"/>
                <w:color w:val="000000" w:themeColor="text1"/>
                <w:kern w:val="0"/>
                <w:sz w:val="15"/>
                <w:szCs w:val="15"/>
                <w:lang/>
              </w:rPr>
              <w:t>为影响中标结果，并且中标人为前款所</w:t>
            </w:r>
            <w:proofErr w:type="gramStart"/>
            <w:r>
              <w:rPr>
                <w:rFonts w:ascii="仿宋_GB2312" w:eastAsia="仿宋_GB2312" w:hAnsi="仿宋_GB2312" w:cs="仿宋_GB2312" w:hint="eastAsia"/>
                <w:color w:val="000000" w:themeColor="text1"/>
                <w:kern w:val="0"/>
                <w:sz w:val="15"/>
                <w:szCs w:val="15"/>
                <w:lang/>
              </w:rPr>
              <w:t>列行</w:t>
            </w:r>
            <w:proofErr w:type="gramEnd"/>
            <w:r>
              <w:rPr>
                <w:rFonts w:ascii="仿宋_GB2312" w:eastAsia="仿宋_GB2312" w:hAnsi="仿宋_GB2312" w:cs="仿宋_GB2312" w:hint="eastAsia"/>
                <w:color w:val="000000" w:themeColor="text1"/>
                <w:kern w:val="0"/>
                <w:sz w:val="15"/>
                <w:szCs w:val="15"/>
                <w:lang/>
              </w:rPr>
              <w:t>为的受益人的，中标无效。</w:t>
            </w: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w:t>
            </w:r>
            <w:r>
              <w:rPr>
                <w:rFonts w:ascii="仿宋_GB2312" w:eastAsia="仿宋_GB2312" w:hAnsi="仿宋_GB2312" w:cs="仿宋_GB2312" w:hint="eastAsia"/>
                <w:color w:val="000000" w:themeColor="text1"/>
                <w:kern w:val="0"/>
                <w:sz w:val="15"/>
                <w:szCs w:val="15"/>
                <w:lang/>
              </w:rPr>
              <w:lastRenderedPageBreak/>
              <w:t>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w:t>
            </w:r>
            <w:r>
              <w:rPr>
                <w:rFonts w:ascii="仿宋_GB2312" w:eastAsia="仿宋_GB2312" w:hAnsi="仿宋_GB2312" w:cs="仿宋_GB2312" w:hint="eastAsia"/>
                <w:color w:val="000000" w:themeColor="text1"/>
                <w:kern w:val="0"/>
                <w:sz w:val="15"/>
                <w:szCs w:val="15"/>
                <w:lang/>
              </w:rPr>
              <w:t>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w:t>
            </w:r>
            <w:r>
              <w:rPr>
                <w:rFonts w:ascii="仿宋_GB2312" w:eastAsia="仿宋_GB2312" w:hAnsi="仿宋_GB2312" w:cs="仿宋_GB2312" w:hint="eastAsia"/>
                <w:color w:val="000000" w:themeColor="text1"/>
                <w:kern w:val="0"/>
                <w:sz w:val="15"/>
                <w:szCs w:val="15"/>
                <w:lang/>
              </w:rPr>
              <w:t>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w:t>
            </w:r>
            <w:r>
              <w:rPr>
                <w:rFonts w:ascii="仿宋_GB2312" w:eastAsia="仿宋_GB2312" w:hAnsi="仿宋_GB2312" w:cs="仿宋_GB2312" w:hint="eastAsia"/>
                <w:color w:val="000000" w:themeColor="text1"/>
                <w:kern w:val="0"/>
                <w:sz w:val="15"/>
                <w:szCs w:val="15"/>
                <w:lang/>
              </w:rPr>
              <w:lastRenderedPageBreak/>
              <w:t>复杂或者重大违法行为给予较重的行政处罚，行政机关的负责人应当集体讨论决定。”；第三十九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w:t>
            </w:r>
            <w:r>
              <w:rPr>
                <w:rFonts w:ascii="仿宋_GB2312" w:eastAsia="仿宋_GB2312" w:hAnsi="仿宋_GB2312" w:cs="仿宋_GB2312" w:hint="eastAsia"/>
                <w:color w:val="000000" w:themeColor="text1"/>
                <w:kern w:val="0"/>
                <w:sz w:val="15"/>
                <w:szCs w:val="15"/>
                <w:lang/>
              </w:rPr>
              <w:t>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w:t>
            </w:r>
            <w:r>
              <w:rPr>
                <w:rFonts w:ascii="仿宋_GB2312" w:eastAsia="仿宋_GB2312" w:hAnsi="仿宋_GB2312" w:cs="仿宋_GB2312" w:hint="eastAsia"/>
                <w:color w:val="000000" w:themeColor="text1"/>
                <w:kern w:val="0"/>
                <w:sz w:val="15"/>
                <w:szCs w:val="15"/>
                <w:lang/>
              </w:rPr>
              <w:t>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w:t>
            </w:r>
            <w:r>
              <w:rPr>
                <w:rFonts w:ascii="仿宋_GB2312" w:eastAsia="仿宋_GB2312" w:hAnsi="仿宋_GB2312" w:cs="仿宋_GB2312" w:hint="eastAsia"/>
                <w:color w:val="000000" w:themeColor="text1"/>
                <w:kern w:val="0"/>
                <w:sz w:val="15"/>
                <w:szCs w:val="15"/>
                <w:lang/>
              </w:rPr>
              <w:t>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w:t>
            </w:r>
            <w:r>
              <w:rPr>
                <w:rFonts w:ascii="仿宋_GB2312" w:eastAsia="仿宋_GB2312" w:hAnsi="仿宋_GB2312" w:cs="仿宋_GB2312" w:hint="eastAsia"/>
                <w:color w:val="000000" w:themeColor="text1"/>
                <w:kern w:val="0"/>
                <w:sz w:val="15"/>
                <w:szCs w:val="15"/>
                <w:lang/>
              </w:rPr>
              <w:lastRenderedPageBreak/>
              <w:t>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Merge w:val="restart"/>
            <w:vAlign w:val="center"/>
          </w:tcPr>
          <w:p w:rsidR="00134034" w:rsidRDefault="000D0F43">
            <w:pPr>
              <w:spacing w:line="260" w:lineRule="exact"/>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w:t>
            </w:r>
            <w:r>
              <w:rPr>
                <w:rFonts w:ascii="仿宋_GB2312" w:eastAsia="仿宋_GB2312" w:hAnsi="仿宋_GB2312" w:cs="仿宋_GB2312" w:hint="eastAsia"/>
                <w:color w:val="000000" w:themeColor="text1"/>
                <w:kern w:val="0"/>
                <w:sz w:val="15"/>
                <w:szCs w:val="15"/>
                <w:lang/>
              </w:rPr>
              <w:t>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w:t>
            </w:r>
            <w:r>
              <w:rPr>
                <w:rFonts w:ascii="仿宋_GB2312" w:eastAsia="仿宋_GB2312" w:hAnsi="仿宋_GB2312" w:cs="仿宋_GB2312" w:hint="eastAsia"/>
                <w:color w:val="000000" w:themeColor="text1"/>
                <w:kern w:val="0"/>
                <w:sz w:val="15"/>
                <w:szCs w:val="15"/>
                <w:lang/>
              </w:rPr>
              <w:t>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w:t>
            </w:r>
            <w:r>
              <w:rPr>
                <w:rFonts w:ascii="仿宋_GB2312" w:eastAsia="仿宋_GB2312" w:hAnsi="仿宋_GB2312" w:cs="仿宋_GB2312" w:hint="eastAsia"/>
                <w:color w:val="000000" w:themeColor="text1"/>
                <w:kern w:val="0"/>
                <w:sz w:val="15"/>
                <w:szCs w:val="15"/>
                <w:lang/>
              </w:rPr>
              <w:t>依法予以赔偿，对直接</w:t>
            </w:r>
            <w:r>
              <w:rPr>
                <w:rFonts w:ascii="仿宋_GB2312" w:eastAsia="仿宋_GB2312" w:hAnsi="仿宋_GB2312" w:cs="仿宋_GB2312" w:hint="eastAsia"/>
                <w:color w:val="000000" w:themeColor="text1"/>
                <w:kern w:val="0"/>
                <w:sz w:val="15"/>
                <w:szCs w:val="15"/>
                <w:lang/>
              </w:rPr>
              <w:lastRenderedPageBreak/>
              <w:t>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w:t>
            </w:r>
            <w:r>
              <w:rPr>
                <w:rFonts w:ascii="仿宋_GB2312" w:eastAsia="仿宋_GB2312" w:hAnsi="仿宋_GB2312" w:cs="仿宋_GB2312" w:hint="eastAsia"/>
                <w:color w:val="000000" w:themeColor="text1"/>
                <w:kern w:val="0"/>
                <w:sz w:val="15"/>
                <w:szCs w:val="15"/>
                <w:lang/>
              </w:rPr>
              <w:lastRenderedPageBreak/>
              <w:t>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w:t>
            </w:r>
            <w:r>
              <w:rPr>
                <w:rFonts w:ascii="仿宋_GB2312" w:eastAsia="仿宋_GB2312" w:hAnsi="仿宋_GB2312" w:cs="仿宋_GB2312" w:hint="eastAsia"/>
                <w:color w:val="000000" w:themeColor="text1"/>
                <w:kern w:val="0"/>
                <w:sz w:val="15"/>
                <w:szCs w:val="15"/>
                <w:lang/>
              </w:rPr>
              <w:t>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w:t>
            </w:r>
            <w:r>
              <w:rPr>
                <w:rFonts w:ascii="仿宋_GB2312" w:eastAsia="仿宋_GB2312" w:hAnsi="仿宋_GB2312" w:cs="仿宋_GB2312" w:hint="eastAsia"/>
                <w:color w:val="000000" w:themeColor="text1"/>
                <w:kern w:val="0"/>
                <w:sz w:val="15"/>
                <w:szCs w:val="15"/>
                <w:lang/>
              </w:rPr>
              <w:t>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w:t>
            </w:r>
            <w:r>
              <w:rPr>
                <w:rFonts w:ascii="仿宋_GB2312" w:eastAsia="仿宋_GB2312" w:hAnsi="仿宋_GB2312" w:cs="仿宋_GB2312" w:hint="eastAsia"/>
                <w:color w:val="000000" w:themeColor="text1"/>
                <w:kern w:val="0"/>
                <w:sz w:val="15"/>
                <w:szCs w:val="15"/>
                <w:lang/>
              </w:rPr>
              <w:lastRenderedPageBreak/>
              <w:t>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w:t>
            </w:r>
            <w:r>
              <w:rPr>
                <w:rFonts w:ascii="仿宋_GB2312" w:eastAsia="仿宋_GB2312" w:hAnsi="仿宋_GB2312" w:cs="仿宋_GB2312" w:hint="eastAsia"/>
                <w:color w:val="000000" w:themeColor="text1"/>
                <w:kern w:val="0"/>
                <w:sz w:val="15"/>
                <w:szCs w:val="15"/>
                <w:lang/>
              </w:rPr>
              <w:t>四十条　国家机关工作人员在房地产开发经营监督管理工作中玩忽职守、徇私舞弊、滥用职权，构成犯罪的，依法追究刑事责任；尚不构成犯罪的，依法给予行政处分。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法律法规规定的免责情形及自治区党委、自治区人民政府、市人民政府有关文件中明确的免</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责情形。</w:t>
            </w:r>
          </w:p>
        </w:tc>
        <w:tc>
          <w:tcPr>
            <w:tcW w:w="398" w:type="dxa"/>
            <w:vMerge w:val="restart"/>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4333"/>
        </w:trPr>
        <w:tc>
          <w:tcPr>
            <w:tcW w:w="255"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240"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17"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63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20"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4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340"/>
        </w:trPr>
        <w:tc>
          <w:tcPr>
            <w:tcW w:w="255" w:type="dxa"/>
            <w:vMerge w:val="restart"/>
            <w:vAlign w:val="center"/>
          </w:tcPr>
          <w:p w:rsidR="00134034" w:rsidRDefault="006F3AB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sz w:val="15"/>
                <w:szCs w:val="15"/>
              </w:rPr>
              <w:lastRenderedPageBreak/>
              <w:t>2</w:t>
            </w:r>
          </w:p>
        </w:tc>
        <w:tc>
          <w:tcPr>
            <w:tcW w:w="2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对招标人违反工程建设项目施工招投标</w:t>
            </w:r>
            <w:r>
              <w:rPr>
                <w:rFonts w:ascii="仿宋_GB2312" w:eastAsia="仿宋_GB2312" w:hAnsi="仿宋_GB2312" w:cs="仿宋_GB2312" w:hint="eastAsia"/>
                <w:color w:val="000000" w:themeColor="text1"/>
                <w:kern w:val="0"/>
                <w:sz w:val="15"/>
                <w:szCs w:val="15"/>
                <w:lang/>
              </w:rPr>
              <w:lastRenderedPageBreak/>
              <w:t>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对招标人以不合理的条件限制或者排斥潜在投标人的，对潜在投标人实行歧视待遇的，强制要求投标人组成联合体共同投标的，或者限制投标人之间竞</w:t>
            </w:r>
            <w:r>
              <w:rPr>
                <w:rFonts w:ascii="仿宋_GB2312" w:eastAsia="仿宋_GB2312" w:hAnsi="仿宋_GB2312" w:cs="仿宋_GB2312" w:hint="eastAsia"/>
                <w:color w:val="000000" w:themeColor="text1"/>
                <w:kern w:val="0"/>
                <w:sz w:val="15"/>
                <w:szCs w:val="15"/>
                <w:lang/>
              </w:rPr>
              <w:lastRenderedPageBreak/>
              <w:t>争的处罚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条：招标人以不合理的条件限制或者排斥潜在投标人的，对潜在投标人实行歧视待遇的，强制要求投标人组成联合体共同投标的，或者限制投标人之间竞争的，有关行政监督部门责令改正，可处一万元以上五万</w:t>
            </w:r>
            <w:r>
              <w:rPr>
                <w:rFonts w:ascii="仿宋_GB2312" w:eastAsia="仿宋_GB2312" w:hAnsi="仿宋_GB2312" w:cs="仿宋_GB2312" w:hint="eastAsia"/>
                <w:color w:val="000000" w:themeColor="text1"/>
                <w:kern w:val="0"/>
                <w:sz w:val="15"/>
                <w:szCs w:val="15"/>
                <w:lang/>
              </w:rPr>
              <w:t>元以下罚款。</w:t>
            </w: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w:t>
            </w:r>
            <w:r>
              <w:rPr>
                <w:rFonts w:ascii="仿宋_GB2312" w:eastAsia="仿宋_GB2312" w:hAnsi="仿宋_GB2312" w:cs="仿宋_GB2312" w:hint="eastAsia"/>
                <w:color w:val="000000" w:themeColor="text1"/>
                <w:kern w:val="0"/>
                <w:sz w:val="15"/>
                <w:szCs w:val="15"/>
                <w:lang/>
              </w:rPr>
              <w:lastRenderedPageBreak/>
              <w:t>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w:t>
            </w:r>
            <w:r>
              <w:rPr>
                <w:rFonts w:ascii="仿宋_GB2312" w:eastAsia="仿宋_GB2312" w:hAnsi="仿宋_GB2312" w:cs="仿宋_GB2312" w:hint="eastAsia"/>
                <w:color w:val="000000" w:themeColor="text1"/>
                <w:kern w:val="0"/>
                <w:sz w:val="15"/>
                <w:szCs w:val="15"/>
                <w:lang/>
              </w:rPr>
              <w:t>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lastRenderedPageBreak/>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w:t>
            </w:r>
            <w:r>
              <w:rPr>
                <w:rFonts w:ascii="仿宋_GB2312" w:eastAsia="仿宋_GB2312" w:hAnsi="仿宋_GB2312" w:cs="仿宋_GB2312" w:hint="eastAsia"/>
                <w:color w:val="000000" w:themeColor="text1"/>
                <w:kern w:val="0"/>
                <w:sz w:val="15"/>
                <w:szCs w:val="15"/>
                <w:lang/>
              </w:rPr>
              <w:t>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w:t>
            </w:r>
            <w:r>
              <w:rPr>
                <w:rFonts w:ascii="仿宋_GB2312" w:eastAsia="仿宋_GB2312" w:hAnsi="仿宋_GB2312" w:cs="仿宋_GB2312" w:hint="eastAsia"/>
                <w:color w:val="000000" w:themeColor="text1"/>
                <w:kern w:val="0"/>
                <w:sz w:val="15"/>
                <w:szCs w:val="15"/>
                <w:lang/>
              </w:rPr>
              <w:t>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w:t>
            </w:r>
            <w:r>
              <w:rPr>
                <w:rFonts w:ascii="仿宋_GB2312" w:eastAsia="仿宋_GB2312" w:hAnsi="仿宋_GB2312" w:cs="仿宋_GB2312" w:hint="eastAsia"/>
                <w:color w:val="000000" w:themeColor="text1"/>
                <w:kern w:val="0"/>
                <w:sz w:val="15"/>
                <w:szCs w:val="15"/>
                <w:lang/>
              </w:rPr>
              <w:t>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w:t>
            </w:r>
            <w:r>
              <w:rPr>
                <w:rFonts w:ascii="仿宋_GB2312" w:eastAsia="仿宋_GB2312" w:hAnsi="仿宋_GB2312" w:cs="仿宋_GB2312" w:hint="eastAsia"/>
                <w:color w:val="000000" w:themeColor="text1"/>
                <w:kern w:val="0"/>
                <w:sz w:val="15"/>
                <w:szCs w:val="15"/>
                <w:lang/>
              </w:rPr>
              <w:lastRenderedPageBreak/>
              <w:t>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w:t>
            </w:r>
            <w:r>
              <w:rPr>
                <w:rFonts w:ascii="仿宋_GB2312" w:eastAsia="仿宋_GB2312" w:hAnsi="仿宋_GB2312" w:cs="仿宋_GB2312" w:hint="eastAsia"/>
                <w:color w:val="000000" w:themeColor="text1"/>
                <w:kern w:val="0"/>
                <w:sz w:val="15"/>
                <w:szCs w:val="15"/>
                <w:lang/>
              </w:rPr>
              <w:t>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对应当予以制止和处罚的违法行为不予制止、处罚，致使公民、法人或者其他组织的合法权益、公共利益和社会秩序遭受损害</w:t>
            </w:r>
            <w:r>
              <w:rPr>
                <w:rFonts w:ascii="仿宋_GB2312" w:eastAsia="仿宋_GB2312" w:hAnsi="仿宋_GB2312" w:cs="仿宋_GB2312" w:hint="eastAsia"/>
                <w:color w:val="000000" w:themeColor="text1"/>
                <w:kern w:val="0"/>
                <w:sz w:val="15"/>
                <w:szCs w:val="15"/>
                <w:lang/>
              </w:rPr>
              <w:lastRenderedPageBreak/>
              <w:t xml:space="preserve">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w:t>
            </w:r>
            <w:r>
              <w:rPr>
                <w:rFonts w:ascii="仿宋_GB2312" w:eastAsia="仿宋_GB2312" w:hAnsi="仿宋_GB2312" w:cs="仿宋_GB2312" w:hint="eastAsia"/>
                <w:color w:val="000000" w:themeColor="text1"/>
                <w:kern w:val="0"/>
                <w:sz w:val="15"/>
                <w:szCs w:val="15"/>
                <w:lang/>
              </w:rPr>
              <w:t>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Merge w:val="restart"/>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w:t>
            </w:r>
            <w:r>
              <w:rPr>
                <w:rFonts w:ascii="仿宋_GB2312" w:eastAsia="仿宋_GB2312" w:hAnsi="仿宋_GB2312" w:cs="仿宋_GB2312" w:hint="eastAsia"/>
                <w:color w:val="000000" w:themeColor="text1"/>
                <w:kern w:val="0"/>
                <w:sz w:val="15"/>
                <w:szCs w:val="15"/>
                <w:lang/>
              </w:rPr>
              <w:t>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w:t>
            </w:r>
            <w:r>
              <w:rPr>
                <w:rFonts w:ascii="仿宋_GB2312" w:eastAsia="仿宋_GB2312" w:hAnsi="仿宋_GB2312" w:cs="仿宋_GB2312" w:hint="eastAsia"/>
                <w:color w:val="000000" w:themeColor="text1"/>
                <w:kern w:val="0"/>
                <w:sz w:val="15"/>
                <w:szCs w:val="15"/>
                <w:lang/>
              </w:rPr>
              <w:lastRenderedPageBreak/>
              <w:t>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w:t>
            </w:r>
            <w:r>
              <w:rPr>
                <w:rFonts w:ascii="仿宋_GB2312" w:eastAsia="仿宋_GB2312" w:hAnsi="仿宋_GB2312" w:cs="仿宋_GB2312" w:hint="eastAsia"/>
                <w:color w:val="000000" w:themeColor="text1"/>
                <w:kern w:val="0"/>
                <w:sz w:val="15"/>
                <w:szCs w:val="15"/>
                <w:lang/>
              </w:rPr>
              <w:t>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w:t>
            </w:r>
            <w:r>
              <w:rPr>
                <w:rFonts w:ascii="仿宋_GB2312" w:eastAsia="仿宋_GB2312" w:hAnsi="仿宋_GB2312" w:cs="仿宋_GB2312" w:hint="eastAsia"/>
                <w:color w:val="000000" w:themeColor="text1"/>
                <w:kern w:val="0"/>
                <w:sz w:val="15"/>
                <w:szCs w:val="15"/>
                <w:lang/>
              </w:rPr>
              <w:t>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w:t>
            </w:r>
            <w:r>
              <w:rPr>
                <w:rFonts w:ascii="仿宋_GB2312" w:eastAsia="仿宋_GB2312" w:hAnsi="仿宋_GB2312" w:cs="仿宋_GB2312" w:hint="eastAsia"/>
                <w:color w:val="000000" w:themeColor="text1"/>
                <w:kern w:val="0"/>
                <w:sz w:val="15"/>
                <w:szCs w:val="15"/>
                <w:lang/>
              </w:rPr>
              <w:t>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w:t>
            </w:r>
            <w:r>
              <w:rPr>
                <w:rFonts w:ascii="仿宋_GB2312" w:eastAsia="仿宋_GB2312" w:hAnsi="仿宋_GB2312" w:cs="仿宋_GB2312" w:hint="eastAsia"/>
                <w:color w:val="000000" w:themeColor="text1"/>
                <w:kern w:val="0"/>
                <w:sz w:val="15"/>
                <w:szCs w:val="15"/>
                <w:lang/>
              </w:rPr>
              <w:lastRenderedPageBreak/>
              <w:t>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w:t>
            </w:r>
            <w:r>
              <w:rPr>
                <w:rFonts w:ascii="仿宋_GB2312" w:eastAsia="仿宋_GB2312" w:hAnsi="仿宋_GB2312" w:cs="仿宋_GB2312" w:hint="eastAsia"/>
                <w:color w:val="000000" w:themeColor="text1"/>
                <w:kern w:val="0"/>
                <w:sz w:val="15"/>
                <w:szCs w:val="15"/>
                <w:lang/>
              </w:rPr>
              <w:t>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w:t>
            </w:r>
            <w:r>
              <w:rPr>
                <w:rFonts w:ascii="仿宋_GB2312" w:eastAsia="仿宋_GB2312" w:hAnsi="仿宋_GB2312" w:cs="仿宋_GB2312" w:hint="eastAsia"/>
                <w:color w:val="000000" w:themeColor="text1"/>
                <w:kern w:val="0"/>
                <w:sz w:val="15"/>
                <w:szCs w:val="15"/>
                <w:lang/>
              </w:rPr>
              <w:t>）第五十五条：“行政机关实施行政处罚，有下列情形之一的，由上级行政机关或者有关部门责令改正，可以对直接负责的主管人员和其他直接责任人员依法给予行政处分：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w:t>
            </w:r>
            <w:r>
              <w:rPr>
                <w:rFonts w:ascii="仿宋_GB2312" w:eastAsia="仿宋_GB2312" w:hAnsi="仿宋_GB2312" w:cs="仿宋_GB2312" w:hint="eastAsia"/>
                <w:color w:val="000000" w:themeColor="text1"/>
                <w:kern w:val="0"/>
                <w:sz w:val="15"/>
                <w:szCs w:val="15"/>
                <w:lang/>
              </w:rPr>
              <w:lastRenderedPageBreak/>
              <w:t>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w:t>
            </w:r>
            <w:r>
              <w:rPr>
                <w:rFonts w:ascii="仿宋_GB2312" w:eastAsia="仿宋_GB2312" w:hAnsi="仿宋_GB2312" w:cs="仿宋_GB2312" w:hint="eastAsia"/>
                <w:color w:val="000000" w:themeColor="text1"/>
                <w:kern w:val="0"/>
                <w:sz w:val="15"/>
                <w:szCs w:val="15"/>
                <w:lang/>
              </w:rPr>
              <w:t>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w:t>
            </w:r>
            <w:r>
              <w:rPr>
                <w:rFonts w:ascii="仿宋_GB2312" w:eastAsia="仿宋_GB2312" w:hAnsi="仿宋_GB2312" w:cs="仿宋_GB2312" w:hint="eastAsia"/>
                <w:color w:val="000000" w:themeColor="text1"/>
                <w:kern w:val="0"/>
                <w:sz w:val="15"/>
                <w:szCs w:val="15"/>
                <w:lang/>
              </w:rPr>
              <w:t>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w:t>
            </w:r>
            <w:r>
              <w:rPr>
                <w:rFonts w:ascii="仿宋_GB2312" w:eastAsia="仿宋_GB2312" w:hAnsi="仿宋_GB2312" w:cs="仿宋_GB2312" w:hint="eastAsia"/>
                <w:color w:val="000000" w:themeColor="text1"/>
                <w:kern w:val="0"/>
                <w:sz w:val="15"/>
                <w:szCs w:val="15"/>
                <w:lang/>
              </w:rPr>
              <w:t>治区人民政府、市人民政府有关文件中明确的免责情形。</w:t>
            </w:r>
          </w:p>
        </w:tc>
        <w:tc>
          <w:tcPr>
            <w:tcW w:w="398" w:type="dxa"/>
            <w:vMerge w:val="restart"/>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0"/>
        </w:trPr>
        <w:tc>
          <w:tcPr>
            <w:tcW w:w="255"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24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17"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对依法必须进行招标项目的招标人向他人透露已获取招标文件的潜在投标人的名称、数量或者可能影响公平竞争的有关招标投标的其他情况的，或者泄露标底的处罚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一条：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前款所</w:t>
            </w:r>
            <w:proofErr w:type="gramStart"/>
            <w:r>
              <w:rPr>
                <w:rFonts w:ascii="仿宋_GB2312" w:eastAsia="仿宋_GB2312" w:hAnsi="仿宋_GB2312" w:cs="仿宋_GB2312" w:hint="eastAsia"/>
                <w:color w:val="000000" w:themeColor="text1"/>
                <w:kern w:val="0"/>
                <w:sz w:val="15"/>
                <w:szCs w:val="15"/>
                <w:lang/>
              </w:rPr>
              <w:t>列行</w:t>
            </w:r>
            <w:proofErr w:type="gramEnd"/>
            <w:r>
              <w:rPr>
                <w:rFonts w:ascii="仿宋_GB2312" w:eastAsia="仿宋_GB2312" w:hAnsi="仿宋_GB2312" w:cs="仿宋_GB2312" w:hint="eastAsia"/>
                <w:color w:val="000000" w:themeColor="text1"/>
                <w:kern w:val="0"/>
                <w:sz w:val="15"/>
                <w:szCs w:val="15"/>
                <w:lang/>
              </w:rPr>
              <w:t>为影响中标结果的，中标无效。</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w:t>
            </w:r>
            <w:r>
              <w:rPr>
                <w:rFonts w:ascii="仿宋_GB2312" w:eastAsia="仿宋_GB2312" w:hAnsi="仿宋_GB2312" w:cs="仿宋_GB2312" w:hint="eastAsia"/>
                <w:color w:val="000000" w:themeColor="text1"/>
                <w:kern w:val="0"/>
                <w:sz w:val="15"/>
                <w:szCs w:val="15"/>
                <w:lang/>
              </w:rPr>
              <w:t>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3430"/>
        </w:trPr>
        <w:tc>
          <w:tcPr>
            <w:tcW w:w="255" w:type="dxa"/>
            <w:vAlign w:val="center"/>
          </w:tcPr>
          <w:p w:rsidR="00134034" w:rsidRDefault="006F3AB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sz w:val="15"/>
                <w:szCs w:val="15"/>
              </w:rPr>
              <w:t>2</w:t>
            </w:r>
          </w:p>
        </w:tc>
        <w:tc>
          <w:tcPr>
            <w:tcW w:w="240" w:type="dxa"/>
            <w:vAlign w:val="center"/>
          </w:tcPr>
          <w:p w:rsidR="00134034" w:rsidRDefault="000D0F4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对招标人违反工程建设项目施工</w:t>
            </w:r>
            <w:r>
              <w:rPr>
                <w:rFonts w:ascii="仿宋_GB2312" w:eastAsia="仿宋_GB2312" w:hAnsi="仿宋_GB2312" w:cs="仿宋_GB2312" w:hint="eastAsia"/>
                <w:color w:val="000000" w:themeColor="text1"/>
                <w:kern w:val="0"/>
                <w:sz w:val="15"/>
                <w:szCs w:val="15"/>
                <w:lang/>
              </w:rPr>
              <w:lastRenderedPageBreak/>
              <w:t>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3.</w:t>
            </w:r>
            <w:r>
              <w:rPr>
                <w:rFonts w:ascii="仿宋_GB2312" w:eastAsia="仿宋_GB2312" w:hAnsi="仿宋_GB2312" w:cs="仿宋_GB2312" w:hint="eastAsia"/>
                <w:color w:val="000000" w:themeColor="text1"/>
                <w:kern w:val="0"/>
                <w:sz w:val="15"/>
                <w:szCs w:val="15"/>
                <w:lang/>
              </w:rPr>
              <w:t>对依法应当公开招标的项目不按照规定在指定媒介发布资格预审公告或者招标公告；或在不同媒介发布的同一招标项目的资格</w:t>
            </w:r>
            <w:r>
              <w:rPr>
                <w:rFonts w:ascii="仿宋_GB2312" w:eastAsia="仿宋_GB2312" w:hAnsi="仿宋_GB2312" w:cs="仿宋_GB2312" w:hint="eastAsia"/>
                <w:color w:val="000000" w:themeColor="text1"/>
                <w:kern w:val="0"/>
                <w:sz w:val="15"/>
                <w:szCs w:val="15"/>
                <w:lang/>
              </w:rPr>
              <w:lastRenderedPageBreak/>
              <w:t>预审公告或者招标公告的内容不一致，影响潜在投标人申请资格预审或者投标的处罚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三条：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招标人有前款第一项、第三项、第四项所</w:t>
            </w:r>
            <w:proofErr w:type="gramStart"/>
            <w:r>
              <w:rPr>
                <w:rFonts w:ascii="仿宋_GB2312" w:eastAsia="仿宋_GB2312" w:hAnsi="仿宋_GB2312" w:cs="仿宋_GB2312" w:hint="eastAsia"/>
                <w:color w:val="000000" w:themeColor="text1"/>
                <w:kern w:val="0"/>
                <w:sz w:val="15"/>
                <w:szCs w:val="15"/>
                <w:lang/>
              </w:rPr>
              <w:t>列行</w:t>
            </w:r>
            <w:proofErr w:type="gramEnd"/>
            <w:r>
              <w:rPr>
                <w:rFonts w:ascii="仿宋_GB2312" w:eastAsia="仿宋_GB2312" w:hAnsi="仿宋_GB2312" w:cs="仿宋_GB2312" w:hint="eastAsia"/>
                <w:color w:val="000000" w:themeColor="text1"/>
                <w:kern w:val="0"/>
                <w:sz w:val="15"/>
                <w:szCs w:val="15"/>
                <w:lang/>
              </w:rPr>
              <w:t>为之一的，对单位直接负责的主管人员和其他直接责任人员依法给予处分。</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（一）依法应当公开招标的项目不按照规定在指定媒介发布资格预审公告或者招标</w:t>
            </w:r>
            <w:r>
              <w:rPr>
                <w:rFonts w:ascii="仿宋_GB2312" w:eastAsia="仿宋_GB2312" w:hAnsi="仿宋_GB2312" w:cs="仿宋_GB2312" w:hint="eastAsia"/>
                <w:color w:val="000000" w:themeColor="text1"/>
                <w:kern w:val="0"/>
                <w:sz w:val="15"/>
                <w:szCs w:val="15"/>
                <w:lang/>
              </w:rPr>
              <w:t>公告；</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（二）在不同媒介发布的同一招标项目的资格预审公</w:t>
            </w:r>
            <w:r>
              <w:rPr>
                <w:rFonts w:ascii="仿宋_GB2312" w:eastAsia="仿宋_GB2312" w:hAnsi="仿宋_GB2312" w:cs="仿宋_GB2312" w:hint="eastAsia"/>
                <w:color w:val="000000" w:themeColor="text1"/>
                <w:kern w:val="0"/>
                <w:sz w:val="15"/>
                <w:szCs w:val="15"/>
                <w:lang/>
              </w:rPr>
              <w:lastRenderedPageBreak/>
              <w:t>告或者招标公告的内容不一致，影响潜在投标人申请资格预审或者投标。</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35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2</w:t>
            </w:r>
          </w:p>
        </w:tc>
        <w:tc>
          <w:tcPr>
            <w:tcW w:w="2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对招标人违反工程建设项目施工招投标办法的处罚</w:t>
            </w:r>
          </w:p>
        </w:tc>
        <w:tc>
          <w:tcPr>
            <w:tcW w:w="630" w:type="dxa"/>
            <w:vAlign w:val="center"/>
          </w:tcPr>
          <w:p w:rsidR="00134034" w:rsidRDefault="000D0F4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4.</w:t>
            </w:r>
            <w:r>
              <w:rPr>
                <w:rFonts w:ascii="仿宋_GB2312" w:eastAsia="仿宋_GB2312" w:hAnsi="仿宋_GB2312" w:cs="仿宋_GB2312" w:hint="eastAsia"/>
                <w:color w:val="000000" w:themeColor="text1"/>
                <w:kern w:val="0"/>
                <w:sz w:val="15"/>
                <w:szCs w:val="15"/>
                <w:lang/>
              </w:rPr>
              <w:t>对依法应当公开招标而采用邀请招标；招标文件、资格预审文件的发售、澄清、修改的时限，或者确定的提交资格预审申请文件、投标文件的时限不符合招标投标法和招标投标法实施条例规定；接受</w:t>
            </w:r>
            <w:r>
              <w:rPr>
                <w:rFonts w:ascii="仿宋_GB2312" w:eastAsia="仿宋_GB2312" w:hAnsi="仿宋_GB2312" w:cs="仿宋_GB2312" w:hint="eastAsia"/>
                <w:color w:val="000000" w:themeColor="text1"/>
                <w:kern w:val="0"/>
                <w:sz w:val="15"/>
                <w:szCs w:val="15"/>
                <w:lang/>
              </w:rPr>
              <w:lastRenderedPageBreak/>
              <w:t>未通过资格预审的单位或者个人参加投标；接受应当拒收的投标文件的处罚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第七十三条：招标人有下列情形之一的，由有关行政监督部门责令改正，可以处</w:t>
            </w:r>
            <w:r>
              <w:rPr>
                <w:rFonts w:ascii="仿宋_GB2312" w:eastAsia="仿宋_GB2312" w:hAnsi="仿宋_GB2312" w:cs="仿宋_GB2312" w:hint="eastAsia"/>
                <w:color w:val="000000" w:themeColor="text1"/>
                <w:kern w:val="0"/>
                <w:sz w:val="15"/>
                <w:szCs w:val="15"/>
                <w:lang/>
              </w:rPr>
              <w:t>10</w:t>
            </w:r>
            <w:r>
              <w:rPr>
                <w:rFonts w:ascii="仿宋_GB2312" w:eastAsia="仿宋_GB2312" w:hAnsi="仿宋_GB2312" w:cs="仿宋_GB2312" w:hint="eastAsia"/>
                <w:color w:val="000000" w:themeColor="text1"/>
                <w:kern w:val="0"/>
                <w:sz w:val="15"/>
                <w:szCs w:val="15"/>
                <w:lang/>
              </w:rPr>
              <w:t>万元以下的罚款：</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（一）依法应当公开招标而采用邀请招标；</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（二）招标文件、资格预审文件的发售、澄清、修改的时限，或者确定的提交资格预审申请文件、投标文件的时限不符合招标投标法和招标投标法实施条例规定；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（三）接受未通过资格预审的单位或者个人参加投标；</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（四）接受应当拒收的投标文件。</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widowControl/>
              <w:spacing w:line="260" w:lineRule="exact"/>
              <w:ind w:firstLineChars="200" w:firstLine="300"/>
              <w:textAlignment w:val="top"/>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restart"/>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0"/>
        </w:trPr>
        <w:tc>
          <w:tcPr>
            <w:tcW w:w="255" w:type="dxa"/>
            <w:vAlign w:val="center"/>
          </w:tcPr>
          <w:p w:rsidR="00134034" w:rsidRDefault="006F3AB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sz w:val="15"/>
                <w:szCs w:val="15"/>
              </w:rPr>
              <w:lastRenderedPageBreak/>
              <w:t>2</w:t>
            </w:r>
          </w:p>
        </w:tc>
        <w:tc>
          <w:tcPr>
            <w:tcW w:w="24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17"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对招标人与中标人不按照招标文件和中标人的投标文件订立合同的，合同的主要条款与招标文件、中标人的投标文件的内容不一致，或者招标人、中标人订立背离合同实质性内容的协议的，或者招标人擅自提高履约保证金或强制要</w:t>
            </w:r>
            <w:r>
              <w:rPr>
                <w:rFonts w:ascii="仿宋_GB2312" w:eastAsia="仿宋_GB2312" w:hAnsi="仿宋_GB2312" w:cs="仿宋_GB2312" w:hint="eastAsia"/>
                <w:color w:val="000000" w:themeColor="text1"/>
                <w:kern w:val="0"/>
                <w:sz w:val="15"/>
                <w:szCs w:val="15"/>
                <w:lang/>
              </w:rPr>
              <w:lastRenderedPageBreak/>
              <w:t>求中标人垫付中标项目建设资金的处罚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第八十三条：招标人与中标人不按照招标文件和中标人的投标文件订立合同的，合同的主要条款与招标文件</w:t>
            </w:r>
            <w:r>
              <w:rPr>
                <w:rFonts w:ascii="仿宋_GB2312" w:eastAsia="仿宋_GB2312" w:hAnsi="仿宋_GB2312" w:cs="仿宋_GB2312" w:hint="eastAsia"/>
                <w:color w:val="000000" w:themeColor="text1"/>
                <w:kern w:val="0"/>
                <w:sz w:val="15"/>
                <w:szCs w:val="15"/>
                <w:lang/>
              </w:rPr>
              <w:t>、中标人的投标文件的内容不一致，或者招标人、中标人订立背离合同实质性内容的协议的，或者招标人擅自提高履约保证金或强制要求中标人垫付中标项目建设资金的，有关行政监督部门责令改正；可以处中标项目金额千分之五以上千</w:t>
            </w:r>
            <w:proofErr w:type="gramStart"/>
            <w:r>
              <w:rPr>
                <w:rFonts w:ascii="仿宋_GB2312" w:eastAsia="仿宋_GB2312" w:hAnsi="仿宋_GB2312" w:cs="仿宋_GB2312" w:hint="eastAsia"/>
                <w:color w:val="000000" w:themeColor="text1"/>
                <w:kern w:val="0"/>
                <w:sz w:val="15"/>
                <w:szCs w:val="15"/>
                <w:lang/>
              </w:rPr>
              <w:t>分之十</w:t>
            </w:r>
            <w:proofErr w:type="gramEnd"/>
            <w:r>
              <w:rPr>
                <w:rFonts w:ascii="仿宋_GB2312" w:eastAsia="仿宋_GB2312" w:hAnsi="仿宋_GB2312" w:cs="仿宋_GB2312" w:hint="eastAsia"/>
                <w:color w:val="000000" w:themeColor="text1"/>
                <w:kern w:val="0"/>
                <w:sz w:val="15"/>
                <w:szCs w:val="15"/>
                <w:lang/>
              </w:rPr>
              <w:t>以下的罚款。</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234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3</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对投标人违反工程建设项目施工招投标办法的处罚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对投标人相互串通投标或者与招标人串通投标的，投标人以向招标人或者评标委员会成员行贿的手段谋取中标的处罚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桂林市住房和城乡建设局</w:t>
            </w:r>
          </w:p>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桂林市建设工程综合监督站</w:t>
            </w:r>
          </w:p>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第七十四条：投标人相互串通投标或者与招标人串通投标的，投标人以向招标人或者评标委员会成员行贿的手段谋取中标的，中标无效，由有关行政监督部门处中标项目金额千分之五以上千</w:t>
            </w:r>
            <w:proofErr w:type="gramStart"/>
            <w:r>
              <w:rPr>
                <w:rFonts w:ascii="仿宋_GB2312" w:eastAsia="仿宋_GB2312" w:hAnsi="仿宋_GB2312" w:cs="仿宋_GB2312" w:hint="eastAsia"/>
                <w:color w:val="000000" w:themeColor="text1"/>
                <w:kern w:val="0"/>
                <w:sz w:val="15"/>
                <w:szCs w:val="15"/>
                <w:lang/>
              </w:rPr>
              <w:t>分之十</w:t>
            </w:r>
            <w:proofErr w:type="gramEnd"/>
            <w:r>
              <w:rPr>
                <w:rFonts w:ascii="仿宋_GB2312" w:eastAsia="仿宋_GB2312" w:hAnsi="仿宋_GB2312" w:cs="仿宋_GB2312" w:hint="eastAsia"/>
                <w:color w:val="000000" w:themeColor="text1"/>
                <w:kern w:val="0"/>
                <w:sz w:val="15"/>
                <w:szCs w:val="15"/>
                <w:lang/>
              </w:rPr>
              <w:t>以下的罚款，对单位直接负责的主管人员和其他直接责任人员</w:t>
            </w:r>
            <w:proofErr w:type="gramStart"/>
            <w:r>
              <w:rPr>
                <w:rFonts w:ascii="仿宋_GB2312" w:eastAsia="仿宋_GB2312" w:hAnsi="仿宋_GB2312" w:cs="仿宋_GB2312" w:hint="eastAsia"/>
                <w:color w:val="000000" w:themeColor="text1"/>
                <w:kern w:val="0"/>
                <w:sz w:val="15"/>
                <w:szCs w:val="15"/>
                <w:lang/>
              </w:rPr>
              <w:t>处单位</w:t>
            </w:r>
            <w:proofErr w:type="gramEnd"/>
            <w:r>
              <w:rPr>
                <w:rFonts w:ascii="仿宋_GB2312" w:eastAsia="仿宋_GB2312" w:hAnsi="仿宋_GB2312" w:cs="仿宋_GB2312" w:hint="eastAsia"/>
                <w:color w:val="000000" w:themeColor="text1"/>
                <w:kern w:val="0"/>
                <w:sz w:val="15"/>
                <w:szCs w:val="15"/>
                <w:lang/>
              </w:rPr>
              <w:t>罚款数额百分之五以上百分之十以下的罚款；有违法所得的，并处没收违法所得；情节严重的，取消其一至二年的</w:t>
            </w:r>
            <w:r>
              <w:rPr>
                <w:rFonts w:ascii="仿宋_GB2312" w:eastAsia="仿宋_GB2312" w:hAnsi="仿宋_GB2312" w:cs="仿宋_GB2312" w:hint="eastAsia"/>
                <w:color w:val="000000" w:themeColor="text1"/>
                <w:kern w:val="0"/>
                <w:sz w:val="15"/>
                <w:szCs w:val="15"/>
                <w:lang/>
              </w:rPr>
              <w:t>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w:t>
            </w:r>
            <w:r>
              <w:rPr>
                <w:rFonts w:ascii="仿宋_GB2312" w:eastAsia="仿宋_GB2312" w:hAnsi="仿宋_GB2312" w:cs="仿宋_GB2312" w:hint="eastAsia"/>
                <w:color w:val="000000" w:themeColor="text1"/>
                <w:kern w:val="0"/>
                <w:sz w:val="15"/>
                <w:szCs w:val="15"/>
                <w:lang/>
              </w:rPr>
              <w:lastRenderedPageBreak/>
              <w:t>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w:t>
            </w:r>
            <w:r>
              <w:rPr>
                <w:rFonts w:ascii="仿宋_GB2312" w:eastAsia="仿宋_GB2312" w:hAnsi="仿宋_GB2312" w:cs="仿宋_GB2312" w:hint="eastAsia"/>
                <w:color w:val="000000" w:themeColor="text1"/>
                <w:kern w:val="0"/>
                <w:sz w:val="15"/>
                <w:szCs w:val="15"/>
                <w:lang/>
              </w:rPr>
              <w:t>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w:t>
            </w:r>
            <w:r>
              <w:rPr>
                <w:rFonts w:ascii="仿宋_GB2312" w:eastAsia="仿宋_GB2312" w:hAnsi="仿宋_GB2312" w:cs="仿宋_GB2312" w:hint="eastAsia"/>
                <w:color w:val="000000" w:themeColor="text1"/>
                <w:kern w:val="0"/>
                <w:sz w:val="15"/>
                <w:szCs w:val="15"/>
                <w:lang/>
              </w:rPr>
              <w:t>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w:t>
            </w:r>
            <w:r>
              <w:rPr>
                <w:rFonts w:ascii="仿宋_GB2312" w:eastAsia="仿宋_GB2312" w:hAnsi="仿宋_GB2312" w:cs="仿宋_GB2312" w:hint="eastAsia"/>
                <w:color w:val="000000" w:themeColor="text1"/>
                <w:kern w:val="0"/>
                <w:sz w:val="15"/>
                <w:szCs w:val="15"/>
                <w:lang/>
              </w:rPr>
              <w:t>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lastRenderedPageBreak/>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w:t>
            </w:r>
            <w:r>
              <w:rPr>
                <w:rFonts w:ascii="仿宋_GB2312" w:eastAsia="仿宋_GB2312" w:hAnsi="仿宋_GB2312" w:cs="仿宋_GB2312" w:hint="eastAsia"/>
                <w:color w:val="000000" w:themeColor="text1"/>
                <w:kern w:val="0"/>
                <w:sz w:val="15"/>
                <w:szCs w:val="15"/>
                <w:lang/>
              </w:rPr>
              <w:t>，不予行政处罚；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w:t>
            </w:r>
            <w:r>
              <w:rPr>
                <w:rFonts w:ascii="仿宋_GB2312" w:eastAsia="仿宋_GB2312" w:hAnsi="仿宋_GB2312" w:cs="仿宋_GB2312" w:hint="eastAsia"/>
                <w:color w:val="000000" w:themeColor="text1"/>
                <w:kern w:val="0"/>
                <w:sz w:val="15"/>
                <w:szCs w:val="15"/>
                <w:lang/>
              </w:rPr>
              <w:t>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w:t>
            </w:r>
            <w:r>
              <w:rPr>
                <w:rFonts w:ascii="仿宋_GB2312" w:eastAsia="仿宋_GB2312" w:hAnsi="仿宋_GB2312" w:cs="仿宋_GB2312" w:hint="eastAsia"/>
                <w:color w:val="000000" w:themeColor="text1"/>
                <w:kern w:val="0"/>
                <w:sz w:val="15"/>
                <w:szCs w:val="15"/>
                <w:lang/>
              </w:rPr>
              <w:t>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w:t>
            </w:r>
            <w:r>
              <w:rPr>
                <w:rFonts w:ascii="仿宋_GB2312" w:eastAsia="仿宋_GB2312" w:hAnsi="仿宋_GB2312" w:cs="仿宋_GB2312" w:hint="eastAsia"/>
                <w:color w:val="000000" w:themeColor="text1"/>
                <w:kern w:val="0"/>
                <w:sz w:val="15"/>
                <w:szCs w:val="15"/>
                <w:lang/>
              </w:rPr>
              <w:lastRenderedPageBreak/>
              <w:t>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w:t>
            </w:r>
            <w:r>
              <w:rPr>
                <w:rFonts w:ascii="仿宋_GB2312" w:eastAsia="仿宋_GB2312" w:hAnsi="仿宋_GB2312" w:cs="仿宋_GB2312" w:hint="eastAsia"/>
                <w:color w:val="000000" w:themeColor="text1"/>
                <w:kern w:val="0"/>
                <w:sz w:val="15"/>
                <w:szCs w:val="15"/>
                <w:lang/>
              </w:rPr>
              <w:t>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因处罚不当</w:t>
            </w:r>
            <w:r>
              <w:rPr>
                <w:rFonts w:ascii="仿宋_GB2312" w:eastAsia="仿宋_GB2312" w:hAnsi="仿宋_GB2312" w:cs="仿宋_GB2312" w:hint="eastAsia"/>
                <w:color w:val="000000" w:themeColor="text1"/>
                <w:kern w:val="0"/>
                <w:sz w:val="15"/>
                <w:szCs w:val="15"/>
                <w:lang/>
              </w:rPr>
              <w:lastRenderedPageBreak/>
              <w:t xml:space="preserve">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（追责主体为机关纪检组）</w:t>
            </w:r>
          </w:p>
        </w:tc>
        <w:tc>
          <w:tcPr>
            <w:tcW w:w="2787" w:type="dxa"/>
            <w:vMerge w:val="restart"/>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w:t>
            </w:r>
            <w:r>
              <w:rPr>
                <w:rFonts w:ascii="仿宋_GB2312" w:eastAsia="仿宋_GB2312" w:hAnsi="仿宋_GB2312" w:cs="仿宋_GB2312" w:hint="eastAsia"/>
                <w:color w:val="000000" w:themeColor="text1"/>
                <w:kern w:val="0"/>
                <w:sz w:val="15"/>
                <w:szCs w:val="15"/>
                <w:lang/>
              </w:rPr>
              <w:t>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w:t>
            </w:r>
            <w:r>
              <w:rPr>
                <w:rFonts w:ascii="仿宋_GB2312" w:eastAsia="仿宋_GB2312" w:hAnsi="仿宋_GB2312" w:cs="仿宋_GB2312" w:hint="eastAsia"/>
                <w:color w:val="000000" w:themeColor="text1"/>
                <w:kern w:val="0"/>
                <w:sz w:val="15"/>
                <w:szCs w:val="15"/>
                <w:lang/>
              </w:rPr>
              <w:t>员玩忽职守，对应当予以制止和处罚的违法行为不予制止、处罚，致使公民、法人或者其他组织的合法权益、公共利益和社会秩序遭受损害的，对直接负责的主管人员</w:t>
            </w:r>
            <w:r>
              <w:rPr>
                <w:rFonts w:ascii="仿宋_GB2312" w:eastAsia="仿宋_GB2312" w:hAnsi="仿宋_GB2312" w:cs="仿宋_GB2312" w:hint="eastAsia"/>
                <w:color w:val="000000" w:themeColor="text1"/>
                <w:kern w:val="0"/>
                <w:sz w:val="15"/>
                <w:szCs w:val="15"/>
                <w:lang/>
              </w:rPr>
              <w:lastRenderedPageBreak/>
              <w:t>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w:t>
            </w:r>
            <w:r>
              <w:rPr>
                <w:rFonts w:ascii="仿宋_GB2312" w:eastAsia="仿宋_GB2312" w:hAnsi="仿宋_GB2312" w:cs="仿宋_GB2312" w:hint="eastAsia"/>
                <w:color w:val="000000" w:themeColor="text1"/>
                <w:kern w:val="0"/>
                <w:sz w:val="15"/>
                <w:szCs w:val="15"/>
                <w:lang/>
              </w:rPr>
              <w:t>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w:t>
            </w:r>
            <w:r>
              <w:rPr>
                <w:rFonts w:ascii="仿宋_GB2312" w:eastAsia="仿宋_GB2312" w:hAnsi="仿宋_GB2312" w:cs="仿宋_GB2312" w:hint="eastAsia"/>
                <w:color w:val="000000" w:themeColor="text1"/>
                <w:kern w:val="0"/>
                <w:sz w:val="15"/>
                <w:szCs w:val="15"/>
                <w:lang/>
              </w:rPr>
              <w:lastRenderedPageBreak/>
              <w:t>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w:t>
            </w:r>
            <w:r>
              <w:rPr>
                <w:rFonts w:ascii="仿宋_GB2312" w:eastAsia="仿宋_GB2312" w:hAnsi="仿宋_GB2312" w:cs="仿宋_GB2312" w:hint="eastAsia"/>
                <w:color w:val="000000" w:themeColor="text1"/>
                <w:kern w:val="0"/>
                <w:sz w:val="15"/>
                <w:szCs w:val="15"/>
                <w:lang/>
              </w:rPr>
              <w:t>的规定的。”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p>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【法律】《中华人</w:t>
            </w:r>
            <w:r>
              <w:rPr>
                <w:rFonts w:ascii="仿宋_GB2312" w:eastAsia="仿宋_GB2312" w:hAnsi="仿宋_GB2312" w:cs="仿宋_GB2312" w:hint="eastAsia"/>
                <w:color w:val="000000" w:themeColor="text1"/>
                <w:kern w:val="0"/>
                <w:sz w:val="15"/>
                <w:szCs w:val="15"/>
                <w:lang/>
              </w:rPr>
              <w:t>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w:t>
            </w:r>
            <w:r>
              <w:rPr>
                <w:rFonts w:ascii="仿宋_GB2312" w:eastAsia="仿宋_GB2312" w:hAnsi="仿宋_GB2312" w:cs="仿宋_GB2312" w:hint="eastAsia"/>
                <w:color w:val="000000" w:themeColor="text1"/>
                <w:kern w:val="0"/>
                <w:sz w:val="15"/>
                <w:szCs w:val="15"/>
                <w:lang/>
              </w:rPr>
              <w:lastRenderedPageBreak/>
              <w:t>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w:t>
            </w:r>
            <w:r>
              <w:rPr>
                <w:rFonts w:ascii="仿宋_GB2312" w:eastAsia="仿宋_GB2312" w:hAnsi="仿宋_GB2312" w:cs="仿宋_GB2312" w:hint="eastAsia"/>
                <w:color w:val="000000" w:themeColor="text1"/>
                <w:kern w:val="0"/>
                <w:sz w:val="15"/>
                <w:szCs w:val="15"/>
                <w:lang/>
              </w:rPr>
              <w:t>条　国家机关工作人员在房地产开发经营监督管理工作中玩忽职守、徇私舞弊、滥用职权，构成犯罪的，依法追究刑事责任；尚不构成犯罪的，依法给予行政处分。</w:t>
            </w:r>
            <w:r>
              <w:rPr>
                <w:rFonts w:ascii="仿宋_GB2312" w:eastAsia="仿宋_GB2312" w:hAnsi="仿宋_GB2312" w:cs="仿宋_GB2312" w:hint="eastAsia"/>
                <w:color w:val="000000" w:themeColor="text1"/>
                <w:kern w:val="0"/>
                <w:sz w:val="15"/>
                <w:szCs w:val="15"/>
                <w:lang/>
              </w:rPr>
              <w:t xml:space="preserve">   </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法律法规规定的免责情形及自治区党委、自治区人民政府、市人民政府有关文件中明确的免责情形。</w:t>
            </w: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245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3</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对投标人违反工程建设项目施工招投标办法的处罚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对投标人以他人名义投标或者以其他方式弄虚作假，骗取中标的处罚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第七十五条：投标人以他人名义投标或者以其他方式弄虚作假，骗取中标的，中标无效，给招标人造成损失的，依法承担赔偿责任；构成犯罪的，依法追究刑事责任。</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依法必须进行招标项目的投标人有前款所</w:t>
            </w:r>
            <w:proofErr w:type="gramStart"/>
            <w:r>
              <w:rPr>
                <w:rFonts w:ascii="仿宋_GB2312" w:eastAsia="仿宋_GB2312" w:hAnsi="仿宋_GB2312" w:cs="仿宋_GB2312" w:hint="eastAsia"/>
                <w:color w:val="000000" w:themeColor="text1"/>
                <w:kern w:val="0"/>
                <w:sz w:val="15"/>
                <w:szCs w:val="15"/>
                <w:lang/>
              </w:rPr>
              <w:t>列行</w:t>
            </w:r>
            <w:proofErr w:type="gramEnd"/>
            <w:r>
              <w:rPr>
                <w:rFonts w:ascii="仿宋_GB2312" w:eastAsia="仿宋_GB2312" w:hAnsi="仿宋_GB2312" w:cs="仿宋_GB2312" w:hint="eastAsia"/>
                <w:color w:val="000000" w:themeColor="text1"/>
                <w:kern w:val="0"/>
                <w:sz w:val="15"/>
                <w:szCs w:val="15"/>
                <w:lang/>
              </w:rPr>
              <w:t>为尚未构成犯罪的，有关行政监督部门处中标项目金额千分之五以上千</w:t>
            </w:r>
            <w:proofErr w:type="gramStart"/>
            <w:r>
              <w:rPr>
                <w:rFonts w:ascii="仿宋_GB2312" w:eastAsia="仿宋_GB2312" w:hAnsi="仿宋_GB2312" w:cs="仿宋_GB2312" w:hint="eastAsia"/>
                <w:color w:val="000000" w:themeColor="text1"/>
                <w:kern w:val="0"/>
                <w:sz w:val="15"/>
                <w:szCs w:val="15"/>
                <w:lang/>
              </w:rPr>
              <w:t>分之十</w:t>
            </w:r>
            <w:proofErr w:type="gramEnd"/>
            <w:r>
              <w:rPr>
                <w:rFonts w:ascii="仿宋_GB2312" w:eastAsia="仿宋_GB2312" w:hAnsi="仿宋_GB2312" w:cs="仿宋_GB2312" w:hint="eastAsia"/>
                <w:color w:val="000000" w:themeColor="text1"/>
                <w:kern w:val="0"/>
                <w:sz w:val="15"/>
                <w:szCs w:val="15"/>
                <w:lang/>
              </w:rPr>
              <w:t>以下的罚款，对单位直接负责的主管人员和其他直接责任人员</w:t>
            </w:r>
            <w:proofErr w:type="gramStart"/>
            <w:r>
              <w:rPr>
                <w:rFonts w:ascii="仿宋_GB2312" w:eastAsia="仿宋_GB2312" w:hAnsi="仿宋_GB2312" w:cs="仿宋_GB2312" w:hint="eastAsia"/>
                <w:color w:val="000000" w:themeColor="text1"/>
                <w:kern w:val="0"/>
                <w:sz w:val="15"/>
                <w:szCs w:val="15"/>
                <w:lang/>
              </w:rPr>
              <w:t>处单位</w:t>
            </w:r>
            <w:proofErr w:type="gramEnd"/>
            <w:r>
              <w:rPr>
                <w:rFonts w:ascii="仿宋_GB2312" w:eastAsia="仿宋_GB2312" w:hAnsi="仿宋_GB2312" w:cs="仿宋_GB2312" w:hint="eastAsia"/>
                <w:color w:val="000000" w:themeColor="text1"/>
                <w:kern w:val="0"/>
                <w:sz w:val="15"/>
                <w:szCs w:val="15"/>
                <w:lang/>
              </w:rPr>
              <w:t>罚款数额百分之五以上百分之十以下的罚款；有违法所得的，并处没收违法</w:t>
            </w:r>
            <w:r>
              <w:rPr>
                <w:rFonts w:ascii="仿宋_GB2312" w:eastAsia="仿宋_GB2312" w:hAnsi="仿宋_GB2312" w:cs="仿宋_GB2312" w:hint="eastAsia"/>
                <w:color w:val="000000" w:themeColor="text1"/>
                <w:kern w:val="0"/>
                <w:sz w:val="15"/>
                <w:szCs w:val="15"/>
                <w:lang/>
              </w:rPr>
              <w:t>所得；情节严重的，取消其一至三年投标资格，并予以公告，直至由工商行政管理机关吊销营业执照。投标人未中标的，对单位的罚款金额按照招标项目合同金额依照招标投标法规定的比例计算。</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widowControl/>
              <w:spacing w:line="260" w:lineRule="exact"/>
              <w:ind w:firstLineChars="200" w:firstLine="300"/>
              <w:textAlignment w:val="top"/>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2830"/>
        </w:trPr>
        <w:tc>
          <w:tcPr>
            <w:tcW w:w="255" w:type="dxa"/>
            <w:vAlign w:val="center"/>
          </w:tcPr>
          <w:p w:rsidR="00134034" w:rsidRDefault="006F3AB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4</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招投标人违反工程建设项目施工招投标办法的处罚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对依法必须进行招标的项目的招标人不按照规定组建评标委员会，或者确定、更换评标委员会成员违反招标投标法和招标投标法实施条例规定的处罚</w:t>
            </w:r>
          </w:p>
        </w:tc>
        <w:tc>
          <w:tcPr>
            <w:tcW w:w="3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桂林市建设工程综合监督站</w:t>
            </w:r>
          </w:p>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第七十九条：依法必须进行招标的项目的招标人不按照规定组建评标委员会，或者确定、更换评标委员会成员违反招标投标法和招标投标法实施条例规定的，由有关行政监督部门责令改正，可以处</w:t>
            </w:r>
            <w:r>
              <w:rPr>
                <w:rFonts w:ascii="仿宋_GB2312" w:eastAsia="仿宋_GB2312" w:hAnsi="仿宋_GB2312" w:cs="仿宋_GB2312" w:hint="eastAsia"/>
                <w:color w:val="000000" w:themeColor="text1"/>
                <w:kern w:val="0"/>
                <w:sz w:val="15"/>
                <w:szCs w:val="15"/>
                <w:lang/>
              </w:rPr>
              <w:t>10</w:t>
            </w:r>
            <w:r>
              <w:rPr>
                <w:rFonts w:ascii="仿宋_GB2312" w:eastAsia="仿宋_GB2312" w:hAnsi="仿宋_GB2312" w:cs="仿宋_GB2312" w:hint="eastAsia"/>
                <w:color w:val="000000" w:themeColor="text1"/>
                <w:kern w:val="0"/>
                <w:sz w:val="15"/>
                <w:szCs w:val="15"/>
                <w:lang/>
              </w:rPr>
              <w:t>万元以下的罚款，对单位直接负责的主管人员和其他直接责任人员依法给予处分；违法确定或者更换的评标委员会成员</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的评审决定无效，依法重新进行评审。</w:t>
            </w: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w:t>
            </w:r>
            <w:r>
              <w:rPr>
                <w:rFonts w:ascii="仿宋_GB2312" w:eastAsia="仿宋_GB2312" w:hAnsi="仿宋_GB2312" w:cs="仿宋_GB2312" w:hint="eastAsia"/>
                <w:color w:val="000000" w:themeColor="text1"/>
                <w:kern w:val="0"/>
                <w:sz w:val="15"/>
                <w:szCs w:val="15"/>
                <w:lang/>
              </w:rPr>
              <w:lastRenderedPageBreak/>
              <w:t>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w:t>
            </w:r>
            <w:r>
              <w:rPr>
                <w:rFonts w:ascii="仿宋_GB2312" w:eastAsia="仿宋_GB2312" w:hAnsi="仿宋_GB2312" w:cs="仿宋_GB2312" w:hint="eastAsia"/>
                <w:color w:val="000000" w:themeColor="text1"/>
                <w:kern w:val="0"/>
                <w:sz w:val="15"/>
                <w:szCs w:val="15"/>
                <w:lang/>
              </w:rPr>
              <w:t>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w:t>
            </w:r>
            <w:r>
              <w:rPr>
                <w:rFonts w:ascii="仿宋_GB2312" w:eastAsia="仿宋_GB2312" w:hAnsi="仿宋_GB2312" w:cs="仿宋_GB2312" w:hint="eastAsia"/>
                <w:color w:val="000000" w:themeColor="text1"/>
                <w:kern w:val="0"/>
                <w:sz w:val="15"/>
                <w:szCs w:val="15"/>
                <w:lang/>
              </w:rPr>
              <w:t>《中华人民共和国行政处罚法》（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w:t>
            </w:r>
            <w:r>
              <w:rPr>
                <w:rFonts w:ascii="仿宋_GB2312" w:eastAsia="仿宋_GB2312" w:hAnsi="仿宋_GB2312" w:cs="仿宋_GB2312" w:hint="eastAsia"/>
                <w:color w:val="000000" w:themeColor="text1"/>
                <w:kern w:val="0"/>
                <w:sz w:val="15"/>
                <w:szCs w:val="15"/>
                <w:lang/>
              </w:rPr>
              <w:t>第三十九条：“行政机关依照本法第三十八条的规定给予行</w:t>
            </w:r>
            <w:r>
              <w:rPr>
                <w:rFonts w:ascii="仿宋_GB2312" w:eastAsia="仿宋_GB2312" w:hAnsi="仿宋_GB2312" w:cs="仿宋_GB2312" w:hint="eastAsia"/>
                <w:color w:val="000000" w:themeColor="text1"/>
                <w:kern w:val="0"/>
                <w:sz w:val="15"/>
                <w:szCs w:val="15"/>
                <w:lang/>
              </w:rPr>
              <w:lastRenderedPageBreak/>
              <w:t>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w:t>
            </w:r>
            <w:r>
              <w:rPr>
                <w:rFonts w:ascii="仿宋_GB2312" w:eastAsia="仿宋_GB2312" w:hAnsi="仿宋_GB2312" w:cs="仿宋_GB2312" w:hint="eastAsia"/>
                <w:color w:val="000000" w:themeColor="text1"/>
                <w:kern w:val="0"/>
                <w:sz w:val="15"/>
                <w:szCs w:val="15"/>
                <w:lang/>
              </w:rPr>
              <w:t>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w:t>
            </w:r>
            <w:r>
              <w:rPr>
                <w:rFonts w:ascii="仿宋_GB2312" w:eastAsia="仿宋_GB2312" w:hAnsi="仿宋_GB2312" w:cs="仿宋_GB2312" w:hint="eastAsia"/>
                <w:color w:val="000000" w:themeColor="text1"/>
                <w:kern w:val="0"/>
                <w:sz w:val="15"/>
                <w:szCs w:val="15"/>
                <w:lang/>
              </w:rPr>
              <w:t>对人要求听证，应予组织听证而不组织听证的；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w:t>
            </w:r>
            <w:r>
              <w:rPr>
                <w:rFonts w:ascii="仿宋_GB2312" w:eastAsia="仿宋_GB2312" w:hAnsi="仿宋_GB2312" w:cs="仿宋_GB2312" w:hint="eastAsia"/>
                <w:color w:val="000000" w:themeColor="text1"/>
                <w:kern w:val="0"/>
                <w:sz w:val="15"/>
                <w:szCs w:val="15"/>
                <w:lang/>
              </w:rPr>
              <w:lastRenderedPageBreak/>
              <w:t>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Merge w:val="restart"/>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w:t>
            </w:r>
            <w:r>
              <w:rPr>
                <w:rFonts w:ascii="仿宋_GB2312" w:eastAsia="仿宋_GB2312" w:hAnsi="仿宋_GB2312" w:cs="仿宋_GB2312" w:hint="eastAsia"/>
                <w:color w:val="000000" w:themeColor="text1"/>
                <w:kern w:val="0"/>
                <w:sz w:val="15"/>
                <w:szCs w:val="15"/>
                <w:lang/>
              </w:rPr>
              <w:t>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w:t>
            </w:r>
            <w:r>
              <w:rPr>
                <w:rFonts w:ascii="仿宋_GB2312" w:eastAsia="仿宋_GB2312" w:hAnsi="仿宋_GB2312" w:cs="仿宋_GB2312" w:hint="eastAsia"/>
                <w:color w:val="000000" w:themeColor="text1"/>
                <w:kern w:val="0"/>
                <w:sz w:val="15"/>
                <w:szCs w:val="15"/>
                <w:lang/>
              </w:rPr>
              <w:t>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lastRenderedPageBreak/>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w:t>
            </w:r>
            <w:r>
              <w:rPr>
                <w:rFonts w:ascii="仿宋_GB2312" w:eastAsia="仿宋_GB2312" w:hAnsi="仿宋_GB2312" w:cs="仿宋_GB2312" w:hint="eastAsia"/>
                <w:color w:val="000000" w:themeColor="text1"/>
                <w:kern w:val="0"/>
                <w:sz w:val="15"/>
                <w:szCs w:val="15"/>
                <w:lang/>
              </w:rPr>
              <w:t>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w:t>
            </w:r>
            <w:r>
              <w:rPr>
                <w:rFonts w:ascii="仿宋_GB2312" w:eastAsia="仿宋_GB2312" w:hAnsi="仿宋_GB2312" w:cs="仿宋_GB2312" w:hint="eastAsia"/>
                <w:color w:val="000000" w:themeColor="text1"/>
                <w:kern w:val="0"/>
                <w:sz w:val="15"/>
                <w:szCs w:val="15"/>
                <w:lang/>
              </w:rPr>
              <w:lastRenderedPageBreak/>
              <w:t>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w:t>
            </w:r>
            <w:r>
              <w:rPr>
                <w:rFonts w:ascii="仿宋_GB2312" w:eastAsia="仿宋_GB2312" w:hAnsi="仿宋_GB2312" w:cs="仿宋_GB2312" w:hint="eastAsia"/>
                <w:color w:val="000000" w:themeColor="text1"/>
                <w:kern w:val="0"/>
                <w:sz w:val="15"/>
                <w:szCs w:val="15"/>
                <w:lang/>
              </w:rPr>
              <w:t>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w:t>
            </w:r>
            <w:r>
              <w:rPr>
                <w:rFonts w:ascii="仿宋_GB2312" w:eastAsia="仿宋_GB2312" w:hAnsi="仿宋_GB2312" w:cs="仿宋_GB2312" w:hint="eastAsia"/>
                <w:color w:val="000000" w:themeColor="text1"/>
                <w:kern w:val="0"/>
                <w:sz w:val="15"/>
                <w:szCs w:val="15"/>
                <w:lang/>
              </w:rPr>
              <w:t>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p>
          <w:p w:rsidR="00134034" w:rsidRDefault="000D0F43">
            <w:pPr>
              <w:spacing w:line="260" w:lineRule="exact"/>
              <w:ind w:firstLine="312"/>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w:t>
            </w:r>
            <w:r>
              <w:rPr>
                <w:rFonts w:ascii="仿宋_GB2312" w:eastAsia="仿宋_GB2312" w:hAnsi="仿宋_GB2312" w:cs="仿宋_GB2312" w:hint="eastAsia"/>
                <w:color w:val="000000" w:themeColor="text1"/>
                <w:kern w:val="0"/>
                <w:sz w:val="15"/>
                <w:szCs w:val="15"/>
                <w:lang/>
              </w:rPr>
              <w:lastRenderedPageBreak/>
              <w:t>关将罚款、没收的违法所得或者财物截留、私分或者</w:t>
            </w:r>
            <w:r>
              <w:rPr>
                <w:rFonts w:ascii="仿宋_GB2312" w:eastAsia="仿宋_GB2312" w:hAnsi="仿宋_GB2312" w:cs="仿宋_GB2312" w:hint="eastAsia"/>
                <w:color w:val="000000" w:themeColor="text1"/>
                <w:kern w:val="0"/>
                <w:sz w:val="15"/>
                <w:szCs w:val="15"/>
                <w:lang/>
              </w:rPr>
              <w:t>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kern w:val="0"/>
                <w:sz w:val="15"/>
                <w:szCs w:val="15"/>
                <w:lang/>
              </w:rPr>
            </w:pPr>
          </w:p>
          <w:p w:rsidR="00134034" w:rsidRDefault="00134034">
            <w:pPr>
              <w:spacing w:line="260" w:lineRule="exact"/>
              <w:ind w:firstLine="312"/>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388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4</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招投标人违反工程建设项目施工招投标办法的处罚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对无正当理由不发出中标通知书、不按照规定确定中标人、中标通知书发出后无正当理由改变中标结果、无正当理由不与中标人订立合同、在订立合同时向中标人提出附加条件的处罚</w:t>
            </w:r>
          </w:p>
        </w:tc>
        <w:tc>
          <w:tcPr>
            <w:tcW w:w="340"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20"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（一）无正当理由不发出中标通知书；</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（二）不按照规定确定中标人；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（三）中标通知书发出后无正当理由改变中标结果；</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（四）无正当理由不与中标人订立合同；</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（五）在订立合同</w:t>
            </w:r>
            <w:r>
              <w:rPr>
                <w:rFonts w:ascii="仿宋_GB2312" w:eastAsia="仿宋_GB2312" w:hAnsi="仿宋_GB2312" w:cs="仿宋_GB2312" w:hint="eastAsia"/>
                <w:color w:val="000000" w:themeColor="text1"/>
                <w:kern w:val="0"/>
                <w:sz w:val="15"/>
                <w:szCs w:val="15"/>
                <w:lang/>
              </w:rPr>
              <w:t>时向中标人提出附加条件。</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widowControl/>
              <w:spacing w:line="260" w:lineRule="exact"/>
              <w:ind w:firstLineChars="200" w:firstLine="300"/>
              <w:textAlignment w:val="top"/>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p w:rsidR="00134034" w:rsidRDefault="00134034">
            <w:pPr>
              <w:widowControl/>
              <w:spacing w:line="260" w:lineRule="exact"/>
              <w:ind w:firstLineChars="200" w:firstLine="300"/>
              <w:jc w:val="center"/>
              <w:textAlignment w:val="center"/>
              <w:rPr>
                <w:rFonts w:ascii="仿宋_GB2312" w:eastAsia="仿宋_GB2312" w:hAnsi="仿宋_GB2312" w:cs="仿宋_GB2312"/>
                <w:color w:val="000000" w:themeColor="text1"/>
                <w:sz w:val="15"/>
                <w:szCs w:val="15"/>
              </w:rPr>
            </w:pP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44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5</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对评标委员会成员违反工程建设项目施工招投标办法的处罚</w:t>
            </w:r>
          </w:p>
        </w:tc>
        <w:tc>
          <w:tcPr>
            <w:tcW w:w="630" w:type="dxa"/>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17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w:t>
            </w:r>
            <w:r>
              <w:rPr>
                <w:rFonts w:ascii="仿宋_GB2312" w:eastAsia="仿宋_GB2312" w:hAnsi="仿宋_GB2312" w:cs="仿宋_GB2312" w:hint="eastAsia"/>
                <w:color w:val="000000" w:themeColor="text1"/>
                <w:kern w:val="0"/>
                <w:sz w:val="15"/>
                <w:szCs w:val="15"/>
                <w:lang/>
              </w:rPr>
              <w:t>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w:t>
            </w:r>
            <w:r>
              <w:rPr>
                <w:rFonts w:ascii="仿宋_GB2312" w:eastAsia="仿宋_GB2312" w:hAnsi="仿宋_GB2312" w:cs="仿宋_GB2312" w:hint="eastAsia"/>
                <w:color w:val="000000" w:themeColor="text1"/>
                <w:kern w:val="0"/>
                <w:sz w:val="15"/>
                <w:szCs w:val="15"/>
                <w:lang/>
              </w:rPr>
              <w:t>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w:t>
            </w:r>
            <w:r>
              <w:rPr>
                <w:rFonts w:ascii="仿宋_GB2312" w:eastAsia="仿宋_GB2312" w:hAnsi="仿宋_GB2312" w:cs="仿宋_GB2312" w:hint="eastAsia"/>
                <w:color w:val="000000" w:themeColor="text1"/>
                <w:kern w:val="0"/>
                <w:sz w:val="15"/>
                <w:szCs w:val="15"/>
                <w:lang/>
              </w:rPr>
              <w:t>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w:t>
            </w:r>
            <w:r>
              <w:rPr>
                <w:rFonts w:ascii="仿宋_GB2312" w:eastAsia="仿宋_GB2312" w:hAnsi="仿宋_GB2312" w:cs="仿宋_GB2312" w:hint="eastAsia"/>
                <w:color w:val="000000" w:themeColor="text1"/>
                <w:kern w:val="0"/>
                <w:sz w:val="15"/>
                <w:szCs w:val="15"/>
                <w:lang/>
              </w:rPr>
              <w:t>，分别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w:t>
            </w:r>
            <w:r>
              <w:rPr>
                <w:rFonts w:ascii="仿宋_GB2312" w:eastAsia="仿宋_GB2312" w:hAnsi="仿宋_GB2312" w:cs="仿宋_GB2312" w:hint="eastAsia"/>
                <w:color w:val="000000" w:themeColor="text1"/>
                <w:kern w:val="0"/>
                <w:sz w:val="15"/>
                <w:szCs w:val="15"/>
                <w:lang/>
              </w:rPr>
              <w:t>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w:t>
            </w:r>
            <w:r>
              <w:rPr>
                <w:rFonts w:ascii="仿宋_GB2312" w:eastAsia="仿宋_GB2312" w:hAnsi="仿宋_GB2312" w:cs="仿宋_GB2312" w:hint="eastAsia"/>
                <w:color w:val="000000" w:themeColor="text1"/>
                <w:kern w:val="0"/>
                <w:sz w:val="15"/>
                <w:szCs w:val="15"/>
                <w:lang/>
              </w:rPr>
              <w:t>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对应当</w:t>
            </w:r>
            <w:r>
              <w:rPr>
                <w:rFonts w:ascii="仿宋_GB2312" w:eastAsia="仿宋_GB2312" w:hAnsi="仿宋_GB2312" w:cs="仿宋_GB2312" w:hint="eastAsia"/>
                <w:color w:val="000000" w:themeColor="text1"/>
                <w:kern w:val="0"/>
                <w:sz w:val="15"/>
                <w:szCs w:val="15"/>
                <w:lang/>
              </w:rPr>
              <w:t xml:space="preserve">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 xml:space="preserve">  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w:t>
            </w:r>
            <w:r>
              <w:rPr>
                <w:rFonts w:ascii="仿宋_GB2312" w:eastAsia="仿宋_GB2312" w:hAnsi="仿宋_GB2312" w:cs="仿宋_GB2312" w:hint="eastAsia"/>
                <w:color w:val="000000" w:themeColor="text1"/>
                <w:kern w:val="0"/>
                <w:sz w:val="15"/>
                <w:szCs w:val="15"/>
                <w:lang/>
              </w:rPr>
              <w:t>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w:t>
            </w:r>
            <w:r>
              <w:rPr>
                <w:rFonts w:ascii="仿宋_GB2312" w:eastAsia="仿宋_GB2312" w:hAnsi="仿宋_GB2312" w:cs="仿宋_GB2312" w:hint="eastAsia"/>
                <w:color w:val="000000" w:themeColor="text1"/>
                <w:kern w:val="0"/>
                <w:sz w:val="15"/>
                <w:szCs w:val="15"/>
                <w:lang/>
              </w:rPr>
              <w:t>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w:t>
            </w:r>
            <w:r>
              <w:rPr>
                <w:rFonts w:ascii="仿宋_GB2312" w:eastAsia="仿宋_GB2312" w:hAnsi="仿宋_GB2312" w:cs="仿宋_GB2312" w:hint="eastAsia"/>
                <w:color w:val="000000" w:themeColor="text1"/>
                <w:kern w:val="0"/>
                <w:sz w:val="15"/>
                <w:szCs w:val="15"/>
                <w:lang/>
              </w:rPr>
              <w:t>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w:t>
            </w:r>
            <w:r>
              <w:rPr>
                <w:rFonts w:ascii="仿宋_GB2312" w:eastAsia="仿宋_GB2312" w:hAnsi="仿宋_GB2312" w:cs="仿宋_GB2312" w:hint="eastAsia"/>
                <w:color w:val="000000" w:themeColor="text1"/>
                <w:kern w:val="0"/>
                <w:sz w:val="15"/>
                <w:szCs w:val="15"/>
                <w:lang/>
              </w:rPr>
              <w:t>，可以对直接负责的主管人员和其他直接责任人员依法给予行政处分：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w:t>
            </w:r>
            <w:r>
              <w:rPr>
                <w:rFonts w:ascii="仿宋_GB2312" w:eastAsia="仿宋_GB2312" w:hAnsi="仿宋_GB2312" w:cs="仿宋_GB2312" w:hint="eastAsia"/>
                <w:color w:val="000000" w:themeColor="text1"/>
                <w:kern w:val="0"/>
                <w:sz w:val="15"/>
                <w:szCs w:val="15"/>
                <w:lang/>
              </w:rPr>
              <w:t>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p>
          <w:p w:rsidR="00134034" w:rsidRDefault="000D0F43">
            <w:pPr>
              <w:widowControl/>
              <w:spacing w:line="260" w:lineRule="exact"/>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w:t>
            </w:r>
            <w:r>
              <w:rPr>
                <w:rFonts w:ascii="仿宋_GB2312" w:eastAsia="仿宋_GB2312" w:hAnsi="仿宋_GB2312" w:cs="仿宋_GB2312" w:hint="eastAsia"/>
                <w:color w:val="000000" w:themeColor="text1"/>
                <w:kern w:val="0"/>
                <w:sz w:val="15"/>
                <w:szCs w:val="15"/>
                <w:lang/>
              </w:rPr>
              <w:t>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t>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w:t>
            </w:r>
            <w:r>
              <w:rPr>
                <w:rFonts w:ascii="仿宋_GB2312" w:eastAsia="仿宋_GB2312" w:hAnsi="仿宋_GB2312" w:cs="仿宋_GB2312" w:hint="eastAsia"/>
                <w:color w:val="000000" w:themeColor="text1"/>
                <w:kern w:val="0"/>
                <w:sz w:val="15"/>
                <w:szCs w:val="15"/>
                <w:lang/>
              </w:rPr>
              <w:t>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3920"/>
        </w:trPr>
        <w:tc>
          <w:tcPr>
            <w:tcW w:w="255" w:type="dxa"/>
            <w:vMerge w:val="restart"/>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6</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对中标人违反工程建设项目施工招投标办法的处罚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对中标通知书发出后，中标人放弃中标项目的，无正当理由不与招标人签订合同的，在签订合同时向招标人提出附加条件或者更改合同实质性内容的，或者拒不提交所要求的履约保证金的处罚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桂林市建设工程综合监督站</w:t>
            </w:r>
          </w:p>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第八十一条：中标通知书发出后，中标人放弃中标项目的，无正当理由不与招标人签订合同的，在签订合同时向招标人提出附加条件或者更改合同实质性内容的，或者拒不提交所要求</w:t>
            </w:r>
            <w:r>
              <w:rPr>
                <w:rFonts w:ascii="仿宋_GB2312" w:eastAsia="仿宋_GB2312" w:hAnsi="仿宋_GB2312" w:cs="仿宋_GB2312" w:hint="eastAsia"/>
                <w:color w:val="000000" w:themeColor="text1"/>
                <w:kern w:val="0"/>
                <w:sz w:val="15"/>
                <w:szCs w:val="15"/>
                <w:lang/>
              </w:rPr>
              <w:t>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w:t>
            </w:r>
            <w:r>
              <w:rPr>
                <w:rFonts w:ascii="仿宋_GB2312" w:eastAsia="仿宋_GB2312" w:hAnsi="仿宋_GB2312" w:cs="仿宋_GB2312" w:hint="eastAsia"/>
                <w:color w:val="000000" w:themeColor="text1"/>
                <w:kern w:val="0"/>
                <w:sz w:val="15"/>
                <w:szCs w:val="15"/>
                <w:lang/>
              </w:rPr>
              <w:t>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w:t>
            </w:r>
            <w:r>
              <w:rPr>
                <w:rFonts w:ascii="仿宋_GB2312" w:eastAsia="仿宋_GB2312" w:hAnsi="仿宋_GB2312" w:cs="仿宋_GB2312" w:hint="eastAsia"/>
                <w:color w:val="000000" w:themeColor="text1"/>
                <w:kern w:val="0"/>
                <w:sz w:val="15"/>
                <w:szCs w:val="15"/>
                <w:lang/>
              </w:rPr>
              <w:lastRenderedPageBreak/>
              <w:t>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w:t>
            </w:r>
            <w:r>
              <w:rPr>
                <w:rFonts w:ascii="仿宋_GB2312" w:eastAsia="仿宋_GB2312" w:hAnsi="仿宋_GB2312" w:cs="仿宋_GB2312" w:hint="eastAsia"/>
                <w:color w:val="000000" w:themeColor="text1"/>
                <w:kern w:val="0"/>
                <w:sz w:val="15"/>
                <w:szCs w:val="15"/>
                <w:lang/>
              </w:rPr>
              <w:t>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w:t>
            </w:r>
            <w:r>
              <w:rPr>
                <w:rFonts w:ascii="仿宋_GB2312" w:eastAsia="仿宋_GB2312" w:hAnsi="仿宋_GB2312" w:cs="仿宋_GB2312" w:hint="eastAsia"/>
                <w:color w:val="000000" w:themeColor="text1"/>
                <w:kern w:val="0"/>
                <w:sz w:val="15"/>
                <w:szCs w:val="15"/>
                <w:lang/>
              </w:rPr>
              <w:t>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w:t>
            </w:r>
            <w:r>
              <w:rPr>
                <w:rFonts w:ascii="仿宋_GB2312" w:eastAsia="仿宋_GB2312" w:hAnsi="仿宋_GB2312" w:cs="仿宋_GB2312" w:hint="eastAsia"/>
                <w:color w:val="000000" w:themeColor="text1"/>
                <w:kern w:val="0"/>
                <w:sz w:val="15"/>
                <w:szCs w:val="15"/>
                <w:lang/>
              </w:rPr>
              <w:t>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违法行为已构成犯罪的，移送司法机关。对情节复杂或者重大违法行为给予较重的行政处罚，行政机关的负责人应当集体讨论决定。”；第三十九条：“行政机关依照本法第三十八条的规定给予行</w:t>
            </w:r>
            <w:r>
              <w:rPr>
                <w:rFonts w:ascii="仿宋_GB2312" w:eastAsia="仿宋_GB2312" w:hAnsi="仿宋_GB2312" w:cs="仿宋_GB2312" w:hint="eastAsia"/>
                <w:color w:val="000000" w:themeColor="text1"/>
                <w:kern w:val="0"/>
                <w:sz w:val="15"/>
                <w:szCs w:val="15"/>
                <w:lang/>
              </w:rPr>
              <w:lastRenderedPageBreak/>
              <w:t>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w:t>
            </w:r>
            <w:r>
              <w:rPr>
                <w:rFonts w:ascii="仿宋_GB2312" w:eastAsia="仿宋_GB2312" w:hAnsi="仿宋_GB2312" w:cs="仿宋_GB2312" w:hint="eastAsia"/>
                <w:color w:val="000000" w:themeColor="text1"/>
                <w:kern w:val="0"/>
                <w:sz w:val="15"/>
                <w:szCs w:val="15"/>
                <w:lang/>
              </w:rPr>
              <w:t>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对应当予以制止和处罚的违法行为不予制止、处罚，致使公民、法人或者其他组织的合法权益</w:t>
            </w:r>
            <w:r>
              <w:rPr>
                <w:rFonts w:ascii="仿宋_GB2312" w:eastAsia="仿宋_GB2312" w:hAnsi="仿宋_GB2312" w:cs="仿宋_GB2312" w:hint="eastAsia"/>
                <w:color w:val="000000" w:themeColor="text1"/>
                <w:kern w:val="0"/>
                <w:sz w:val="15"/>
                <w:szCs w:val="15"/>
                <w:lang/>
              </w:rPr>
              <w:t xml:space="preserve">、公共利益和社会秩序遭受损害的；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w:t>
            </w:r>
            <w:r>
              <w:rPr>
                <w:rFonts w:ascii="仿宋_GB2312" w:eastAsia="仿宋_GB2312" w:hAnsi="仿宋_GB2312" w:cs="仿宋_GB2312" w:hint="eastAsia"/>
                <w:color w:val="000000" w:themeColor="text1"/>
                <w:kern w:val="0"/>
                <w:sz w:val="15"/>
                <w:szCs w:val="15"/>
                <w:lang/>
              </w:rPr>
              <w:lastRenderedPageBreak/>
              <w:t>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Merge w:val="restart"/>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w:t>
            </w:r>
            <w:r>
              <w:rPr>
                <w:rFonts w:ascii="仿宋_GB2312" w:eastAsia="仿宋_GB2312" w:hAnsi="仿宋_GB2312" w:cs="仿宋_GB2312" w:hint="eastAsia"/>
                <w:color w:val="000000" w:themeColor="text1"/>
                <w:kern w:val="0"/>
                <w:sz w:val="15"/>
                <w:szCs w:val="15"/>
                <w:lang/>
              </w:rPr>
              <w:t>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w:t>
            </w:r>
            <w:r>
              <w:rPr>
                <w:rFonts w:ascii="仿宋_GB2312" w:eastAsia="仿宋_GB2312" w:hAnsi="仿宋_GB2312" w:cs="仿宋_GB2312" w:hint="eastAsia"/>
                <w:color w:val="000000" w:themeColor="text1"/>
                <w:kern w:val="0"/>
                <w:sz w:val="15"/>
                <w:szCs w:val="15"/>
                <w:lang/>
              </w:rPr>
              <w:t>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w:t>
            </w:r>
            <w:r>
              <w:rPr>
                <w:rFonts w:ascii="仿宋_GB2312" w:eastAsia="仿宋_GB2312" w:hAnsi="仿宋_GB2312" w:cs="仿宋_GB2312" w:hint="eastAsia"/>
                <w:color w:val="000000" w:themeColor="text1"/>
                <w:kern w:val="0"/>
                <w:sz w:val="15"/>
                <w:szCs w:val="15"/>
                <w:lang/>
              </w:rPr>
              <w:t>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lastRenderedPageBreak/>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w:t>
            </w:r>
            <w:r>
              <w:rPr>
                <w:rFonts w:ascii="仿宋_GB2312" w:eastAsia="仿宋_GB2312" w:hAnsi="仿宋_GB2312" w:cs="仿宋_GB2312" w:hint="eastAsia"/>
                <w:color w:val="000000" w:themeColor="text1"/>
                <w:kern w:val="0"/>
                <w:sz w:val="15"/>
                <w:szCs w:val="15"/>
                <w:lang/>
              </w:rPr>
              <w:lastRenderedPageBreak/>
              <w:t>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t xml:space="preserve"> </w:t>
            </w:r>
          </w:p>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（接上页）</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w:t>
            </w:r>
            <w:r>
              <w:rPr>
                <w:rFonts w:ascii="仿宋_GB2312" w:eastAsia="仿宋_GB2312" w:hAnsi="仿宋_GB2312" w:cs="仿宋_GB2312" w:hint="eastAsia"/>
                <w:color w:val="000000" w:themeColor="text1"/>
                <w:kern w:val="0"/>
                <w:sz w:val="15"/>
                <w:szCs w:val="15"/>
                <w:lang/>
              </w:rPr>
              <w:t>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w:t>
            </w:r>
            <w:r>
              <w:rPr>
                <w:rFonts w:ascii="仿宋_GB2312" w:eastAsia="仿宋_GB2312" w:hAnsi="仿宋_GB2312" w:cs="仿宋_GB2312" w:hint="eastAsia"/>
                <w:color w:val="000000" w:themeColor="text1"/>
                <w:kern w:val="0"/>
                <w:sz w:val="15"/>
                <w:szCs w:val="15"/>
                <w:lang/>
              </w:rPr>
              <w:t>关于委托处罚的规定的。”</w:t>
            </w:r>
          </w:p>
          <w:p w:rsidR="00134034" w:rsidRDefault="000D0F43">
            <w:pPr>
              <w:widowControl/>
              <w:spacing w:line="260" w:lineRule="exact"/>
              <w:ind w:firstLine="312"/>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w:t>
            </w:r>
            <w:r>
              <w:rPr>
                <w:rFonts w:ascii="仿宋_GB2312" w:eastAsia="仿宋_GB2312" w:hAnsi="仿宋_GB2312" w:cs="仿宋_GB2312" w:hint="eastAsia"/>
                <w:color w:val="000000" w:themeColor="text1"/>
                <w:kern w:val="0"/>
                <w:sz w:val="15"/>
                <w:szCs w:val="15"/>
                <w:lang/>
              </w:rPr>
              <w:lastRenderedPageBreak/>
              <w:t>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w:t>
            </w:r>
            <w:r>
              <w:rPr>
                <w:rFonts w:ascii="仿宋_GB2312" w:eastAsia="仿宋_GB2312" w:hAnsi="仿宋_GB2312" w:cs="仿宋_GB2312" w:hint="eastAsia"/>
                <w:color w:val="000000" w:themeColor="text1"/>
                <w:kern w:val="0"/>
                <w:sz w:val="15"/>
                <w:szCs w:val="15"/>
                <w:lang/>
              </w:rPr>
              <w:t>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kern w:val="0"/>
                <w:sz w:val="15"/>
                <w:szCs w:val="15"/>
                <w:lang/>
              </w:rPr>
            </w:pPr>
          </w:p>
          <w:p w:rsidR="00134034" w:rsidRDefault="00134034">
            <w:pPr>
              <w:widowControl/>
              <w:spacing w:line="260" w:lineRule="exact"/>
              <w:ind w:firstLine="312"/>
              <w:textAlignment w:val="top"/>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0"/>
        </w:trPr>
        <w:tc>
          <w:tcPr>
            <w:tcW w:w="255" w:type="dxa"/>
            <w:vMerge/>
            <w:vAlign w:val="center"/>
          </w:tcPr>
          <w:p w:rsidR="00134034" w:rsidRDefault="00134034">
            <w:pPr>
              <w:widowControl/>
              <w:spacing w:line="260" w:lineRule="exact"/>
              <w:jc w:val="center"/>
              <w:textAlignment w:val="center"/>
              <w:rPr>
                <w:rFonts w:ascii="仿宋_GB2312" w:eastAsia="仿宋_GB2312" w:hAnsi="仿宋_GB2312" w:cs="仿宋_GB2312"/>
                <w:color w:val="000000" w:themeColor="text1"/>
                <w:kern w:val="0"/>
                <w:sz w:val="15"/>
                <w:szCs w:val="15"/>
                <w:lang/>
              </w:rPr>
            </w:pP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对中标人违反工程建设项目施</w:t>
            </w:r>
            <w:r>
              <w:rPr>
                <w:rFonts w:ascii="仿宋_GB2312" w:eastAsia="仿宋_GB2312" w:hAnsi="仿宋_GB2312" w:cs="仿宋_GB2312" w:hint="eastAsia"/>
                <w:color w:val="000000" w:themeColor="text1"/>
                <w:kern w:val="0"/>
                <w:sz w:val="15"/>
                <w:szCs w:val="15"/>
                <w:lang/>
              </w:rPr>
              <w:lastRenderedPageBreak/>
              <w:t>工招投标办法的处罚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2.</w:t>
            </w:r>
            <w:r>
              <w:rPr>
                <w:rFonts w:ascii="仿宋_GB2312" w:eastAsia="仿宋_GB2312" w:hAnsi="仿宋_GB2312" w:cs="仿宋_GB2312" w:hint="eastAsia"/>
                <w:color w:val="000000" w:themeColor="text1"/>
                <w:kern w:val="0"/>
                <w:sz w:val="15"/>
                <w:szCs w:val="15"/>
                <w:lang/>
              </w:rPr>
              <w:t>对中标人将中标项目转让给他人的，将中标项目肢解后分别转让给他人的，违法将中标项目的部分主体、关键性工</w:t>
            </w:r>
            <w:r>
              <w:rPr>
                <w:rFonts w:ascii="仿宋_GB2312" w:eastAsia="仿宋_GB2312" w:hAnsi="仿宋_GB2312" w:cs="仿宋_GB2312" w:hint="eastAsia"/>
                <w:color w:val="000000" w:themeColor="text1"/>
                <w:kern w:val="0"/>
                <w:sz w:val="15"/>
                <w:szCs w:val="15"/>
                <w:lang/>
              </w:rPr>
              <w:lastRenderedPageBreak/>
              <w:t>作分包给他人的，或者分包人再次分包的处罚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【规章】《工程建设项目施工招标投标办法》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依据国家发展和改革委员会等九部委</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年第</w:t>
            </w:r>
            <w:r>
              <w:rPr>
                <w:rFonts w:ascii="仿宋_GB2312" w:eastAsia="仿宋_GB2312" w:hAnsi="仿宋_GB2312" w:cs="仿宋_GB2312" w:hint="eastAsia"/>
                <w:color w:val="000000" w:themeColor="text1"/>
                <w:kern w:val="0"/>
                <w:sz w:val="15"/>
                <w:szCs w:val="15"/>
                <w:lang/>
              </w:rPr>
              <w:t>23</w:t>
            </w:r>
            <w:r>
              <w:rPr>
                <w:rFonts w:ascii="仿宋_GB2312" w:eastAsia="仿宋_GB2312" w:hAnsi="仿宋_GB2312" w:cs="仿宋_GB2312" w:hint="eastAsia"/>
                <w:color w:val="000000" w:themeColor="text1"/>
                <w:kern w:val="0"/>
                <w:sz w:val="15"/>
                <w:szCs w:val="15"/>
                <w:lang/>
              </w:rPr>
              <w:t>号令修改，</w:t>
            </w:r>
            <w:r>
              <w:rPr>
                <w:rFonts w:ascii="仿宋_GB2312" w:eastAsia="仿宋_GB2312" w:hAnsi="仿宋_GB2312" w:cs="仿宋_GB2312" w:hint="eastAsia"/>
                <w:color w:val="000000" w:themeColor="text1"/>
                <w:kern w:val="0"/>
                <w:sz w:val="15"/>
                <w:szCs w:val="15"/>
                <w:lang/>
              </w:rPr>
              <w:t>2013</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日起施行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八十二条：中标人将中标项目转让给他人的，将中标项目肢解后分别转让给他人的，违法将中标项目的部分主体、关键性工作分包给他人的，或者分包人再次分包的，转让、分包无效，有关行政监督部门处转让、分</w:t>
            </w:r>
            <w:r>
              <w:rPr>
                <w:rFonts w:ascii="仿宋_GB2312" w:eastAsia="仿宋_GB2312" w:hAnsi="仿宋_GB2312" w:cs="仿宋_GB2312" w:hint="eastAsia"/>
                <w:color w:val="000000" w:themeColor="text1"/>
                <w:kern w:val="0"/>
                <w:sz w:val="15"/>
                <w:szCs w:val="15"/>
                <w:lang/>
              </w:rPr>
              <w:t>包项目金额千分之五以上千</w:t>
            </w:r>
            <w:proofErr w:type="gramStart"/>
            <w:r>
              <w:rPr>
                <w:rFonts w:ascii="仿宋_GB2312" w:eastAsia="仿宋_GB2312" w:hAnsi="仿宋_GB2312" w:cs="仿宋_GB2312" w:hint="eastAsia"/>
                <w:color w:val="000000" w:themeColor="text1"/>
                <w:kern w:val="0"/>
                <w:sz w:val="15"/>
                <w:szCs w:val="15"/>
                <w:lang/>
              </w:rPr>
              <w:t>分之十</w:t>
            </w:r>
            <w:proofErr w:type="gramEnd"/>
            <w:r>
              <w:rPr>
                <w:rFonts w:ascii="仿宋_GB2312" w:eastAsia="仿宋_GB2312" w:hAnsi="仿宋_GB2312" w:cs="仿宋_GB2312" w:hint="eastAsia"/>
                <w:color w:val="000000" w:themeColor="text1"/>
                <w:kern w:val="0"/>
                <w:sz w:val="15"/>
                <w:szCs w:val="15"/>
                <w:lang/>
              </w:rPr>
              <w:t>以下的罚款；有违法所得的，并处没收违法所得；可以责令停业整顿；情节严重的，由工商行政管理机关吊销营业执照。</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widowControl/>
              <w:spacing w:line="260" w:lineRule="exact"/>
              <w:ind w:firstLineChars="200" w:firstLine="300"/>
              <w:textAlignment w:val="top"/>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8395"/>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7</w:t>
            </w:r>
          </w:p>
        </w:tc>
        <w:tc>
          <w:tcPr>
            <w:tcW w:w="2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招标人不具备自行办理施工招标事宜条件而自行招标的处罚</w:t>
            </w:r>
          </w:p>
        </w:tc>
        <w:tc>
          <w:tcPr>
            <w:tcW w:w="630" w:type="dxa"/>
            <w:vMerge w:val="restart"/>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【规章】《房屋建筑和市政基础设施工程施工招标投标管理办法》（建设部令第</w:t>
            </w:r>
            <w:r>
              <w:rPr>
                <w:rFonts w:ascii="仿宋_GB2312" w:eastAsia="仿宋_GB2312" w:hAnsi="仿宋_GB2312" w:cs="仿宋_GB2312" w:hint="eastAsia"/>
                <w:color w:val="000000" w:themeColor="text1"/>
                <w:kern w:val="0"/>
                <w:sz w:val="15"/>
                <w:szCs w:val="15"/>
                <w:lang/>
              </w:rPr>
              <w:t>89</w:t>
            </w:r>
            <w:r>
              <w:rPr>
                <w:rFonts w:ascii="仿宋_GB2312" w:eastAsia="仿宋_GB2312" w:hAnsi="仿宋_GB2312" w:cs="仿宋_GB2312" w:hint="eastAsia"/>
                <w:color w:val="000000" w:themeColor="text1"/>
                <w:kern w:val="0"/>
                <w:sz w:val="15"/>
                <w:szCs w:val="15"/>
                <w:lang/>
              </w:rPr>
              <w:t>号）第五十二条：招标人不具备自行办理施工招标事宜条件而自行招标的，县级以上地方人民政府建设行政主管部门应当责令改正，处</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万元以下的罚款。</w:t>
            </w: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w:t>
            </w:r>
            <w:r>
              <w:rPr>
                <w:rFonts w:ascii="仿宋_GB2312" w:eastAsia="仿宋_GB2312" w:hAnsi="仿宋_GB2312" w:cs="仿宋_GB2312" w:hint="eastAsia"/>
                <w:color w:val="000000" w:themeColor="text1"/>
                <w:kern w:val="0"/>
                <w:sz w:val="15"/>
                <w:szCs w:val="15"/>
                <w:lang/>
              </w:rPr>
              <w:lastRenderedPageBreak/>
              <w:t>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（接上页）</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w:t>
            </w:r>
            <w:r>
              <w:rPr>
                <w:rFonts w:ascii="仿宋_GB2312" w:eastAsia="仿宋_GB2312" w:hAnsi="仿宋_GB2312" w:cs="仿宋_GB2312" w:hint="eastAsia"/>
                <w:color w:val="000000" w:themeColor="text1"/>
                <w:kern w:val="0"/>
                <w:sz w:val="15"/>
                <w:szCs w:val="15"/>
                <w:lang/>
              </w:rPr>
              <w:t>：行政处罚决定书应在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w:t>
            </w:r>
            <w:r>
              <w:rPr>
                <w:rFonts w:ascii="仿宋_GB2312" w:eastAsia="仿宋_GB2312" w:hAnsi="仿宋_GB2312" w:cs="仿宋_GB2312" w:hint="eastAsia"/>
                <w:color w:val="000000" w:themeColor="text1"/>
                <w:kern w:val="0"/>
                <w:sz w:val="15"/>
                <w:szCs w:val="15"/>
                <w:lang/>
              </w:rPr>
              <w:t>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w:t>
            </w:r>
            <w:r>
              <w:rPr>
                <w:rFonts w:ascii="仿宋_GB2312" w:eastAsia="仿宋_GB2312" w:hAnsi="仿宋_GB2312" w:cs="仿宋_GB2312" w:hint="eastAsia"/>
                <w:color w:val="000000" w:themeColor="text1"/>
                <w:kern w:val="0"/>
                <w:sz w:val="15"/>
                <w:szCs w:val="15"/>
                <w:lang/>
              </w:rPr>
              <w:t>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w:t>
            </w:r>
            <w:r>
              <w:rPr>
                <w:rFonts w:ascii="仿宋_GB2312" w:eastAsia="仿宋_GB2312" w:hAnsi="仿宋_GB2312" w:cs="仿宋_GB2312" w:hint="eastAsia"/>
                <w:color w:val="000000" w:themeColor="text1"/>
                <w:kern w:val="0"/>
                <w:sz w:val="15"/>
                <w:szCs w:val="15"/>
                <w:lang/>
              </w:rPr>
              <w:t>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w:t>
            </w:r>
            <w:r>
              <w:rPr>
                <w:rFonts w:ascii="仿宋_GB2312" w:eastAsia="仿宋_GB2312" w:hAnsi="仿宋_GB2312" w:cs="仿宋_GB2312" w:hint="eastAsia"/>
                <w:color w:val="000000" w:themeColor="text1"/>
                <w:kern w:val="0"/>
                <w:sz w:val="15"/>
                <w:szCs w:val="15"/>
                <w:lang/>
              </w:rPr>
              <w:lastRenderedPageBreak/>
              <w:t>复杂或者重大违法行为给予较重的行政处罚，行政机关的负责人应当集体讨论决定。”；第三十九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w:t>
            </w:r>
            <w:r>
              <w:rPr>
                <w:rFonts w:ascii="仿宋_GB2312" w:eastAsia="仿宋_GB2312" w:hAnsi="仿宋_GB2312" w:cs="仿宋_GB2312" w:hint="eastAsia"/>
                <w:color w:val="000000" w:themeColor="text1"/>
                <w:kern w:val="0"/>
                <w:sz w:val="15"/>
                <w:szCs w:val="15"/>
                <w:lang/>
              </w:rPr>
              <w:t>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w:t>
            </w:r>
            <w:r>
              <w:rPr>
                <w:rFonts w:ascii="仿宋_GB2312" w:eastAsia="仿宋_GB2312" w:hAnsi="仿宋_GB2312" w:cs="仿宋_GB2312" w:hint="eastAsia"/>
                <w:color w:val="000000" w:themeColor="text1"/>
                <w:kern w:val="0"/>
                <w:sz w:val="15"/>
                <w:szCs w:val="15"/>
                <w:lang/>
              </w:rPr>
              <w:lastRenderedPageBreak/>
              <w:t>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Merge w:val="restart"/>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w:t>
            </w:r>
            <w:r>
              <w:rPr>
                <w:rFonts w:ascii="仿宋_GB2312" w:eastAsia="仿宋_GB2312" w:hAnsi="仿宋_GB2312" w:cs="仿宋_GB2312" w:hint="eastAsia"/>
                <w:color w:val="000000" w:themeColor="text1"/>
                <w:kern w:val="0"/>
                <w:sz w:val="15"/>
                <w:szCs w:val="15"/>
                <w:lang/>
              </w:rPr>
              <w:t>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w:t>
            </w:r>
            <w:r>
              <w:rPr>
                <w:rFonts w:ascii="仿宋_GB2312" w:eastAsia="仿宋_GB2312" w:hAnsi="仿宋_GB2312" w:cs="仿宋_GB2312" w:hint="eastAsia"/>
                <w:color w:val="000000" w:themeColor="text1"/>
                <w:kern w:val="0"/>
                <w:sz w:val="15"/>
                <w:szCs w:val="15"/>
                <w:lang/>
              </w:rPr>
              <w:t>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w:t>
            </w:r>
            <w:r>
              <w:rPr>
                <w:rFonts w:ascii="仿宋_GB2312" w:eastAsia="仿宋_GB2312" w:hAnsi="仿宋_GB2312" w:cs="仿宋_GB2312" w:hint="eastAsia"/>
                <w:color w:val="000000" w:themeColor="text1"/>
                <w:kern w:val="0"/>
                <w:sz w:val="15"/>
                <w:szCs w:val="15"/>
                <w:lang/>
              </w:rPr>
              <w:t>给法人或者其他组织造成损失的，应当依法予以赔偿，对直接</w:t>
            </w:r>
            <w:r>
              <w:rPr>
                <w:rFonts w:ascii="仿宋_GB2312" w:eastAsia="仿宋_GB2312" w:hAnsi="仿宋_GB2312" w:cs="仿宋_GB2312" w:hint="eastAsia"/>
                <w:color w:val="000000" w:themeColor="text1"/>
                <w:kern w:val="0"/>
                <w:sz w:val="15"/>
                <w:szCs w:val="15"/>
                <w:lang/>
              </w:rPr>
              <w:lastRenderedPageBreak/>
              <w:t>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w:t>
            </w:r>
            <w:r>
              <w:rPr>
                <w:rFonts w:ascii="仿宋_GB2312" w:eastAsia="仿宋_GB2312" w:hAnsi="仿宋_GB2312" w:cs="仿宋_GB2312" w:hint="eastAsia"/>
                <w:color w:val="000000" w:themeColor="text1"/>
                <w:kern w:val="0"/>
                <w:sz w:val="15"/>
                <w:szCs w:val="15"/>
                <w:lang/>
              </w:rPr>
              <w:lastRenderedPageBreak/>
              <w:t>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p>
          <w:p w:rsidR="00134034" w:rsidRDefault="000D0F43">
            <w:pPr>
              <w:widowControl/>
              <w:spacing w:line="260" w:lineRule="exact"/>
              <w:textAlignment w:val="top"/>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w:t>
            </w:r>
            <w:r>
              <w:rPr>
                <w:rFonts w:ascii="仿宋_GB2312" w:eastAsia="仿宋_GB2312" w:hAnsi="仿宋_GB2312" w:cs="仿宋_GB2312" w:hint="eastAsia"/>
                <w:color w:val="000000" w:themeColor="text1"/>
                <w:kern w:val="0"/>
                <w:sz w:val="15"/>
                <w:szCs w:val="15"/>
                <w:lang/>
              </w:rPr>
              <w:t>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【法律】《中</w:t>
            </w:r>
            <w:r>
              <w:rPr>
                <w:rFonts w:ascii="仿宋_GB2312" w:eastAsia="仿宋_GB2312" w:hAnsi="仿宋_GB2312" w:cs="仿宋_GB2312" w:hint="eastAsia"/>
                <w:color w:val="000000" w:themeColor="text1"/>
                <w:kern w:val="0"/>
                <w:sz w:val="15"/>
                <w:szCs w:val="15"/>
                <w:lang/>
              </w:rPr>
              <w:t>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w:t>
            </w:r>
            <w:r>
              <w:rPr>
                <w:rFonts w:ascii="仿宋_GB2312" w:eastAsia="仿宋_GB2312" w:hAnsi="仿宋_GB2312" w:cs="仿宋_GB2312" w:hint="eastAsia"/>
                <w:color w:val="000000" w:themeColor="text1"/>
                <w:kern w:val="0"/>
                <w:sz w:val="15"/>
                <w:szCs w:val="15"/>
                <w:lang/>
              </w:rPr>
              <w:lastRenderedPageBreak/>
              <w:t>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r>
              <w:rPr>
                <w:rFonts w:ascii="仿宋_GB2312" w:eastAsia="仿宋_GB2312" w:hAnsi="仿宋_GB2312" w:cs="仿宋_GB2312" w:hint="eastAsia"/>
                <w:color w:val="000000" w:themeColor="text1"/>
                <w:kern w:val="0"/>
                <w:sz w:val="15"/>
                <w:szCs w:val="15"/>
                <w:lang/>
              </w:rPr>
              <w:br/>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法律法规规定的免责情形及自治区党委、自治区人民政府、市人民政府有关文件中明确的免责情形。</w:t>
            </w:r>
          </w:p>
        </w:tc>
        <w:tc>
          <w:tcPr>
            <w:tcW w:w="398" w:type="dxa"/>
            <w:vMerge w:val="restart"/>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115"/>
        </w:trPr>
        <w:tc>
          <w:tcPr>
            <w:tcW w:w="255" w:type="dxa"/>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24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17"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63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54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8</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对接受转包、违法分包和用他人名义承揽工程的处罚</w:t>
            </w:r>
          </w:p>
        </w:tc>
        <w:tc>
          <w:tcPr>
            <w:tcW w:w="630" w:type="dxa"/>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桂林市建设工程综合监督站</w:t>
            </w:r>
          </w:p>
          <w:p w:rsidR="00134034" w:rsidRDefault="00134034">
            <w:pPr>
              <w:widowControl/>
              <w:spacing w:line="260" w:lineRule="exact"/>
              <w:jc w:val="center"/>
              <w:textAlignment w:val="center"/>
              <w:rPr>
                <w:rFonts w:ascii="仿宋_GB2312" w:eastAsia="仿宋_GB2312" w:hAnsi="仿宋_GB2312" w:cs="仿宋_GB2312"/>
                <w:color w:val="000000" w:themeColor="text1"/>
                <w:sz w:val="15"/>
                <w:szCs w:val="15"/>
              </w:rPr>
            </w:pP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【规章】《房屋建筑和市政基础设施工程施工分包管理办法》（建设部令第</w:t>
            </w:r>
            <w:r>
              <w:rPr>
                <w:rFonts w:ascii="仿宋_GB2312" w:eastAsia="仿宋_GB2312" w:hAnsi="仿宋_GB2312" w:cs="仿宋_GB2312" w:hint="eastAsia"/>
                <w:color w:val="000000" w:themeColor="text1"/>
                <w:kern w:val="0"/>
                <w:sz w:val="15"/>
                <w:szCs w:val="15"/>
                <w:lang/>
              </w:rPr>
              <w:t>124</w:t>
            </w:r>
            <w:r>
              <w:rPr>
                <w:rFonts w:ascii="仿宋_GB2312" w:eastAsia="仿宋_GB2312" w:hAnsi="仿宋_GB2312" w:cs="仿宋_GB2312" w:hint="eastAsia"/>
                <w:color w:val="000000" w:themeColor="text1"/>
                <w:kern w:val="0"/>
                <w:sz w:val="15"/>
                <w:szCs w:val="15"/>
                <w:lang/>
              </w:rPr>
              <w:t>号）第十八条：违反本办法规定，转包、违法分包或者允许他人以本企业名义承揽工程的，按照《中华人民共和国建筑法》、《中华人民共和国招标投标法》和《建设工程质量管理条例》的规定予以处罚；对于接受转包、违法分包和用他人名义承揽工程的，处</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万元以上</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万元以下的罚款。</w:t>
            </w:r>
          </w:p>
        </w:tc>
        <w:tc>
          <w:tcPr>
            <w:tcW w:w="17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w:t>
            </w:r>
            <w:r>
              <w:rPr>
                <w:rFonts w:ascii="仿宋_GB2312" w:eastAsia="仿宋_GB2312" w:hAnsi="仿宋_GB2312" w:cs="仿宋_GB2312" w:hint="eastAsia"/>
                <w:color w:val="000000" w:themeColor="text1"/>
                <w:kern w:val="0"/>
                <w:sz w:val="15"/>
                <w:szCs w:val="15"/>
                <w:lang/>
              </w:rPr>
              <w:t>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（接上页）</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w:t>
            </w:r>
            <w:r>
              <w:rPr>
                <w:rFonts w:ascii="仿宋_GB2312" w:eastAsia="仿宋_GB2312" w:hAnsi="仿宋_GB2312" w:cs="仿宋_GB2312" w:hint="eastAsia"/>
                <w:color w:val="000000" w:themeColor="text1"/>
                <w:kern w:val="0"/>
                <w:sz w:val="15"/>
                <w:szCs w:val="15"/>
                <w:lang/>
              </w:rPr>
              <w:t>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w:t>
            </w:r>
            <w:r>
              <w:rPr>
                <w:rFonts w:ascii="仿宋_GB2312" w:eastAsia="仿宋_GB2312" w:hAnsi="仿宋_GB2312" w:cs="仿宋_GB2312" w:hint="eastAsia"/>
                <w:color w:val="000000" w:themeColor="text1"/>
                <w:kern w:val="0"/>
                <w:sz w:val="15"/>
                <w:szCs w:val="15"/>
                <w:lang/>
              </w:rPr>
              <w:t>，行政机关负责人应当对调查结果进行审查。”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w:t>
            </w:r>
            <w:r>
              <w:rPr>
                <w:rFonts w:ascii="仿宋_GB2312" w:eastAsia="仿宋_GB2312" w:hAnsi="仿宋_GB2312" w:cs="仿宋_GB2312" w:hint="eastAsia"/>
                <w:color w:val="000000" w:themeColor="text1"/>
                <w:kern w:val="0"/>
                <w:sz w:val="15"/>
                <w:szCs w:val="15"/>
                <w:lang/>
              </w:rPr>
              <w:t>，自公布之日起施行）第三十八条：“根据不同情况，分别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w:t>
            </w:r>
            <w:r>
              <w:rPr>
                <w:rFonts w:ascii="仿宋_GB2312" w:eastAsia="仿宋_GB2312" w:hAnsi="仿宋_GB2312" w:cs="仿宋_GB2312" w:hint="eastAsia"/>
                <w:color w:val="000000" w:themeColor="text1"/>
                <w:kern w:val="0"/>
                <w:sz w:val="15"/>
                <w:szCs w:val="15"/>
                <w:lang/>
              </w:rPr>
              <w:t>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w:t>
            </w:r>
            <w:r>
              <w:rPr>
                <w:rFonts w:ascii="仿宋_GB2312" w:eastAsia="仿宋_GB2312" w:hAnsi="仿宋_GB2312" w:cs="仿宋_GB2312" w:hint="eastAsia"/>
                <w:color w:val="000000" w:themeColor="text1"/>
                <w:kern w:val="0"/>
                <w:sz w:val="15"/>
                <w:szCs w:val="15"/>
                <w:lang/>
              </w:rPr>
              <w:t>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Align w:val="center"/>
          </w:tcPr>
          <w:p w:rsidR="00134034" w:rsidRDefault="000D0F43">
            <w:pPr>
              <w:widowControl/>
              <w:numPr>
                <w:ilvl w:val="0"/>
                <w:numId w:val="9"/>
              </w:numPr>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w:t>
            </w:r>
            <w:r>
              <w:rPr>
                <w:rFonts w:ascii="仿宋_GB2312" w:eastAsia="仿宋_GB2312" w:hAnsi="仿宋_GB2312" w:cs="仿宋_GB2312" w:hint="eastAsia"/>
                <w:color w:val="000000" w:themeColor="text1"/>
                <w:kern w:val="0"/>
                <w:sz w:val="15"/>
                <w:szCs w:val="15"/>
                <w:lang/>
              </w:rPr>
              <w:t>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w:t>
            </w:r>
            <w:r>
              <w:rPr>
                <w:rFonts w:ascii="仿宋_GB2312" w:eastAsia="仿宋_GB2312" w:hAnsi="仿宋_GB2312" w:cs="仿宋_GB2312" w:hint="eastAsia"/>
                <w:color w:val="000000" w:themeColor="text1"/>
                <w:kern w:val="0"/>
                <w:sz w:val="15"/>
                <w:szCs w:val="15"/>
                <w:lang/>
              </w:rPr>
              <w:t>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w:t>
            </w:r>
            <w:r>
              <w:rPr>
                <w:rFonts w:ascii="仿宋_GB2312" w:eastAsia="仿宋_GB2312" w:hAnsi="仿宋_GB2312" w:cs="仿宋_GB2312" w:hint="eastAsia"/>
                <w:color w:val="000000" w:themeColor="text1"/>
                <w:kern w:val="0"/>
                <w:sz w:val="15"/>
                <w:szCs w:val="15"/>
                <w:lang/>
              </w:rPr>
              <w:t>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w:t>
            </w:r>
            <w:r>
              <w:rPr>
                <w:rFonts w:ascii="仿宋_GB2312" w:eastAsia="仿宋_GB2312" w:hAnsi="仿宋_GB2312" w:cs="仿宋_GB2312" w:hint="eastAsia"/>
                <w:color w:val="000000" w:themeColor="text1"/>
                <w:kern w:val="0"/>
                <w:sz w:val="15"/>
                <w:szCs w:val="15"/>
                <w:lang/>
              </w:rPr>
              <w:t>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p>
          <w:p w:rsidR="00134034" w:rsidRDefault="000D0F43">
            <w:pPr>
              <w:widowControl/>
              <w:spacing w:line="260" w:lineRule="exact"/>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（接上页）</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w:t>
            </w:r>
            <w:r>
              <w:rPr>
                <w:rFonts w:ascii="仿宋_GB2312" w:eastAsia="仿宋_GB2312" w:hAnsi="仿宋_GB2312" w:cs="仿宋_GB2312" w:hint="eastAsia"/>
                <w:color w:val="000000" w:themeColor="text1"/>
                <w:kern w:val="0"/>
                <w:sz w:val="15"/>
                <w:szCs w:val="15"/>
                <w:lang/>
              </w:rPr>
              <w:t>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t>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w:t>
            </w:r>
            <w:r>
              <w:rPr>
                <w:rFonts w:ascii="仿宋_GB2312" w:eastAsia="仿宋_GB2312" w:hAnsi="仿宋_GB2312" w:cs="仿宋_GB2312" w:hint="eastAsia"/>
                <w:color w:val="000000" w:themeColor="text1"/>
                <w:kern w:val="0"/>
                <w:sz w:val="15"/>
                <w:szCs w:val="15"/>
                <w:lang/>
              </w:rPr>
              <w:t>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t>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0"/>
        </w:trPr>
        <w:tc>
          <w:tcPr>
            <w:tcW w:w="255" w:type="dxa"/>
            <w:vAlign w:val="center"/>
          </w:tcPr>
          <w:p w:rsidR="00134034" w:rsidRDefault="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9</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对建设工程造价咨询企业和从业人员弄虚作假、抬价、压价，或者附加其他不合理条件</w:t>
            </w:r>
            <w:r>
              <w:rPr>
                <w:rFonts w:ascii="仿宋_GB2312" w:eastAsia="仿宋_GB2312" w:hAnsi="仿宋_GB2312" w:cs="仿宋_GB2312" w:hint="eastAsia"/>
                <w:color w:val="000000" w:themeColor="text1"/>
                <w:kern w:val="0"/>
                <w:sz w:val="15"/>
                <w:szCs w:val="15"/>
                <w:lang/>
              </w:rPr>
              <w:lastRenderedPageBreak/>
              <w:t>的处罚</w:t>
            </w:r>
          </w:p>
        </w:tc>
        <w:tc>
          <w:tcPr>
            <w:tcW w:w="630" w:type="dxa"/>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【法规】《广西壮族自治区建设工程造价管理办法》</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自治区人民政府令第</w:t>
            </w:r>
            <w:r>
              <w:rPr>
                <w:rFonts w:ascii="仿宋_GB2312" w:eastAsia="仿宋_GB2312" w:hAnsi="仿宋_GB2312" w:cs="仿宋_GB2312" w:hint="eastAsia"/>
                <w:color w:val="000000" w:themeColor="text1"/>
                <w:kern w:val="0"/>
                <w:sz w:val="15"/>
                <w:szCs w:val="15"/>
                <w:lang/>
              </w:rPr>
              <w:t>43</w:t>
            </w:r>
            <w:r>
              <w:rPr>
                <w:rFonts w:ascii="仿宋_GB2312" w:eastAsia="仿宋_GB2312" w:hAnsi="仿宋_GB2312" w:cs="仿宋_GB2312" w:hint="eastAsia"/>
                <w:color w:val="000000" w:themeColor="text1"/>
                <w:kern w:val="0"/>
                <w:sz w:val="15"/>
                <w:szCs w:val="15"/>
                <w:lang/>
              </w:rPr>
              <w:t>号</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第十九条违反本办法第十八条规定的，由建设行政主管部门责令改正，并可对建设工程造价咨询企业处以</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万元以上</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万元以下罚款；对从业人员处以</w:t>
            </w:r>
            <w:r>
              <w:rPr>
                <w:rFonts w:ascii="仿宋_GB2312" w:eastAsia="仿宋_GB2312" w:hAnsi="仿宋_GB2312" w:cs="仿宋_GB2312" w:hint="eastAsia"/>
                <w:color w:val="000000" w:themeColor="text1"/>
                <w:kern w:val="0"/>
                <w:sz w:val="15"/>
                <w:szCs w:val="15"/>
                <w:lang/>
              </w:rPr>
              <w:t>3000</w:t>
            </w:r>
            <w:r>
              <w:rPr>
                <w:rFonts w:ascii="仿宋_GB2312" w:eastAsia="仿宋_GB2312" w:hAnsi="仿宋_GB2312" w:cs="仿宋_GB2312" w:hint="eastAsia"/>
                <w:color w:val="000000" w:themeColor="text1"/>
                <w:kern w:val="0"/>
                <w:sz w:val="15"/>
                <w:szCs w:val="15"/>
                <w:lang/>
              </w:rPr>
              <w:t>元以上</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万元以下罚款。</w:t>
            </w:r>
            <w:r>
              <w:rPr>
                <w:rFonts w:ascii="仿宋_GB2312" w:eastAsia="仿宋_GB2312" w:hAnsi="仿宋_GB2312" w:cs="仿宋_GB2312" w:hint="eastAsia"/>
                <w:color w:val="000000" w:themeColor="text1"/>
                <w:kern w:val="0"/>
                <w:sz w:val="15"/>
                <w:szCs w:val="15"/>
                <w:lang/>
              </w:rPr>
              <w:t xml:space="preserve">      </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第十八条：建设工程造价咨询企业和从业人员在编制、审查工程造价成果文件时，不得弄虚作假、抬价、压价，或者附加其他不合理条件。</w:t>
            </w:r>
          </w:p>
        </w:tc>
        <w:tc>
          <w:tcPr>
            <w:tcW w:w="17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w:t>
            </w:r>
            <w:r>
              <w:rPr>
                <w:rFonts w:ascii="仿宋_GB2312" w:eastAsia="仿宋_GB2312" w:hAnsi="仿宋_GB2312" w:cs="仿宋_GB2312" w:hint="eastAsia"/>
                <w:color w:val="000000" w:themeColor="text1"/>
                <w:kern w:val="0"/>
                <w:sz w:val="15"/>
                <w:szCs w:val="15"/>
                <w:lang/>
              </w:rPr>
              <w:t>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w:t>
            </w:r>
            <w:r>
              <w:rPr>
                <w:rFonts w:ascii="仿宋_GB2312" w:eastAsia="仿宋_GB2312" w:hAnsi="仿宋_GB2312" w:cs="仿宋_GB2312" w:hint="eastAsia"/>
                <w:color w:val="000000" w:themeColor="text1"/>
                <w:kern w:val="0"/>
                <w:sz w:val="15"/>
                <w:szCs w:val="15"/>
                <w:lang/>
              </w:rPr>
              <w:lastRenderedPageBreak/>
              <w:t>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（接上页）</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w:t>
            </w:r>
            <w:r>
              <w:rPr>
                <w:rFonts w:ascii="仿宋_GB2312" w:eastAsia="仿宋_GB2312" w:hAnsi="仿宋_GB2312" w:cs="仿宋_GB2312" w:hint="eastAsia"/>
                <w:color w:val="000000" w:themeColor="text1"/>
                <w:kern w:val="0"/>
                <w:sz w:val="15"/>
                <w:szCs w:val="15"/>
                <w:lang/>
              </w:rPr>
              <w:t>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w:t>
            </w:r>
            <w:r>
              <w:rPr>
                <w:rFonts w:ascii="仿宋_GB2312" w:eastAsia="仿宋_GB2312" w:hAnsi="仿宋_GB2312" w:cs="仿宋_GB2312" w:hint="eastAsia"/>
                <w:color w:val="000000" w:themeColor="text1"/>
                <w:kern w:val="0"/>
                <w:sz w:val="15"/>
                <w:szCs w:val="15"/>
                <w:lang/>
              </w:rPr>
              <w:t>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w:t>
            </w:r>
            <w:r>
              <w:rPr>
                <w:rFonts w:ascii="仿宋_GB2312" w:eastAsia="仿宋_GB2312" w:hAnsi="仿宋_GB2312" w:cs="仿宋_GB2312" w:hint="eastAsia"/>
                <w:color w:val="000000" w:themeColor="text1"/>
                <w:kern w:val="0"/>
                <w:sz w:val="15"/>
                <w:szCs w:val="15"/>
                <w:lang/>
              </w:rPr>
              <w:t>“行政机关依照本法第三十八条的规定给予行</w:t>
            </w:r>
            <w:r>
              <w:rPr>
                <w:rFonts w:ascii="仿宋_GB2312" w:eastAsia="仿宋_GB2312" w:hAnsi="仿宋_GB2312" w:cs="仿宋_GB2312" w:hint="eastAsia"/>
                <w:color w:val="000000" w:themeColor="text1"/>
                <w:kern w:val="0"/>
                <w:sz w:val="15"/>
                <w:szCs w:val="15"/>
                <w:lang/>
              </w:rPr>
              <w:lastRenderedPageBreak/>
              <w:t>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w:t>
            </w:r>
            <w:r>
              <w:rPr>
                <w:rFonts w:ascii="仿宋_GB2312" w:eastAsia="仿宋_GB2312" w:hAnsi="仿宋_GB2312" w:cs="仿宋_GB2312" w:hint="eastAsia"/>
                <w:color w:val="000000" w:themeColor="text1"/>
                <w:kern w:val="0"/>
                <w:sz w:val="15"/>
                <w:szCs w:val="15"/>
                <w:lang/>
              </w:rPr>
              <w:t>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w:t>
            </w:r>
            <w:r>
              <w:rPr>
                <w:rFonts w:ascii="仿宋_GB2312" w:eastAsia="仿宋_GB2312" w:hAnsi="仿宋_GB2312" w:cs="仿宋_GB2312" w:hint="eastAsia"/>
                <w:color w:val="000000" w:themeColor="text1"/>
                <w:kern w:val="0"/>
                <w:sz w:val="15"/>
                <w:szCs w:val="15"/>
                <w:lang/>
              </w:rPr>
              <w:t>，应予组织听证而不组织听证的；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w:t>
            </w:r>
            <w:r>
              <w:rPr>
                <w:rFonts w:ascii="仿宋_GB2312" w:eastAsia="仿宋_GB2312" w:hAnsi="仿宋_GB2312" w:cs="仿宋_GB2312" w:hint="eastAsia"/>
                <w:color w:val="000000" w:themeColor="text1"/>
                <w:kern w:val="0"/>
                <w:sz w:val="15"/>
                <w:szCs w:val="15"/>
                <w:lang/>
              </w:rPr>
              <w:lastRenderedPageBreak/>
              <w:t>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w:t>
            </w:r>
            <w:r>
              <w:rPr>
                <w:rFonts w:ascii="仿宋_GB2312" w:eastAsia="仿宋_GB2312" w:hAnsi="仿宋_GB2312" w:cs="仿宋_GB2312" w:hint="eastAsia"/>
                <w:color w:val="000000" w:themeColor="text1"/>
                <w:kern w:val="0"/>
                <w:sz w:val="15"/>
                <w:szCs w:val="15"/>
                <w:lang/>
              </w:rPr>
              <w:t>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lastRenderedPageBreak/>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w:t>
            </w:r>
            <w:r>
              <w:rPr>
                <w:rFonts w:ascii="仿宋_GB2312" w:eastAsia="仿宋_GB2312" w:hAnsi="仿宋_GB2312" w:cs="仿宋_GB2312" w:hint="eastAsia"/>
                <w:color w:val="000000" w:themeColor="text1"/>
                <w:kern w:val="0"/>
                <w:sz w:val="15"/>
                <w:szCs w:val="15"/>
                <w:lang/>
              </w:rPr>
              <w:t>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w:t>
            </w:r>
            <w:r>
              <w:rPr>
                <w:rFonts w:ascii="仿宋_GB2312" w:eastAsia="仿宋_GB2312" w:hAnsi="仿宋_GB2312" w:cs="仿宋_GB2312" w:hint="eastAsia"/>
                <w:color w:val="000000" w:themeColor="text1"/>
                <w:kern w:val="0"/>
                <w:sz w:val="15"/>
                <w:szCs w:val="15"/>
                <w:lang/>
              </w:rPr>
              <w:lastRenderedPageBreak/>
              <w:t>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（接上页）</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w:t>
            </w:r>
            <w:r>
              <w:rPr>
                <w:rFonts w:ascii="仿宋_GB2312" w:eastAsia="仿宋_GB2312" w:hAnsi="仿宋_GB2312" w:cs="仿宋_GB2312" w:hint="eastAsia"/>
                <w:color w:val="000000" w:themeColor="text1"/>
                <w:kern w:val="0"/>
                <w:sz w:val="15"/>
                <w:szCs w:val="15"/>
                <w:lang/>
              </w:rPr>
              <w:t>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w:t>
            </w:r>
            <w:r>
              <w:rPr>
                <w:rFonts w:ascii="仿宋_GB2312" w:eastAsia="仿宋_GB2312" w:hAnsi="仿宋_GB2312" w:cs="仿宋_GB2312" w:hint="eastAsia"/>
                <w:color w:val="000000" w:themeColor="text1"/>
                <w:kern w:val="0"/>
                <w:sz w:val="15"/>
                <w:szCs w:val="15"/>
                <w:lang/>
              </w:rPr>
              <w:t>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w:t>
            </w:r>
            <w:r>
              <w:rPr>
                <w:rFonts w:ascii="仿宋_GB2312" w:eastAsia="仿宋_GB2312" w:hAnsi="仿宋_GB2312" w:cs="仿宋_GB2312" w:hint="eastAsia"/>
                <w:color w:val="000000" w:themeColor="text1"/>
                <w:kern w:val="0"/>
                <w:sz w:val="15"/>
                <w:szCs w:val="15"/>
                <w:lang/>
              </w:rPr>
              <w:lastRenderedPageBreak/>
              <w:t>公布之日起施行）第五十八条：“行政机关将罚款、没收的违法所得或者财物截留、</w:t>
            </w:r>
            <w:r>
              <w:rPr>
                <w:rFonts w:ascii="仿宋_GB2312" w:eastAsia="仿宋_GB2312" w:hAnsi="仿宋_GB2312" w:cs="仿宋_GB2312" w:hint="eastAsia"/>
                <w:color w:val="000000" w:themeColor="text1"/>
                <w:kern w:val="0"/>
                <w:sz w:val="15"/>
                <w:szCs w:val="15"/>
                <w:lang/>
              </w:rPr>
              <w:t>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w:t>
            </w:r>
            <w:r>
              <w:rPr>
                <w:rFonts w:ascii="仿宋_GB2312" w:eastAsia="仿宋_GB2312" w:hAnsi="仿宋_GB2312" w:cs="仿宋_GB2312" w:hint="eastAsia"/>
                <w:color w:val="000000" w:themeColor="text1"/>
                <w:kern w:val="0"/>
                <w:sz w:val="15"/>
                <w:szCs w:val="15"/>
                <w:lang/>
              </w:rPr>
              <w:t>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0"/>
        </w:trPr>
        <w:tc>
          <w:tcPr>
            <w:tcW w:w="255" w:type="dxa"/>
            <w:vAlign w:val="center"/>
          </w:tcPr>
          <w:p w:rsidR="00134034" w:rsidRDefault="000D0F43" w:rsidP="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sidR="006F3AB3">
              <w:rPr>
                <w:rFonts w:ascii="仿宋_GB2312" w:eastAsia="仿宋_GB2312" w:hAnsi="仿宋_GB2312" w:cs="仿宋_GB2312" w:hint="eastAsia"/>
                <w:color w:val="000000" w:themeColor="text1"/>
                <w:kern w:val="0"/>
                <w:sz w:val="15"/>
                <w:szCs w:val="15"/>
                <w:lang/>
              </w:rPr>
              <w:t>0</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对招标人违反工程建设项目勘察设计招投标</w:t>
            </w:r>
            <w:r>
              <w:rPr>
                <w:rFonts w:ascii="仿宋_GB2312" w:eastAsia="仿宋_GB2312" w:hAnsi="仿宋_GB2312" w:cs="仿宋_GB2312" w:hint="eastAsia"/>
                <w:color w:val="000000" w:themeColor="text1"/>
                <w:kern w:val="0"/>
                <w:sz w:val="15"/>
                <w:szCs w:val="15"/>
                <w:lang/>
              </w:rPr>
              <w:lastRenderedPageBreak/>
              <w:t>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对依法必须公开招标的项目不按照规定在指定媒介发布资格预审公告或者招标公告；或在不同媒介发布的同一招标项目的资格预审公告或者招标公告的内容不一致，影响</w:t>
            </w:r>
            <w:r>
              <w:rPr>
                <w:rFonts w:ascii="仿宋_GB2312" w:eastAsia="仿宋_GB2312" w:hAnsi="仿宋_GB2312" w:cs="仿宋_GB2312" w:hint="eastAsia"/>
                <w:color w:val="000000" w:themeColor="text1"/>
                <w:kern w:val="0"/>
                <w:sz w:val="15"/>
                <w:szCs w:val="15"/>
                <w:lang/>
              </w:rPr>
              <w:lastRenderedPageBreak/>
              <w:t>潜在投标人申请资格预审或者投标的处罚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【规章】《工程建设项目勘察设计招标投标办法》（中华人民共和国国家发展和改革委员会令第</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号）第五十条：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（一）依法必须公开招标的项目不按照规定在指定媒介发布资格预审公告或者招标公告；</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（二）在不同媒介发布的同一招标项目的资格预审公告或者招标公告的内容不一致，影响潜在投标人申请资格预审或者投标。</w:t>
            </w:r>
          </w:p>
        </w:tc>
        <w:tc>
          <w:tcPr>
            <w:tcW w:w="17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w:t>
            </w:r>
            <w:r>
              <w:rPr>
                <w:rFonts w:ascii="仿宋_GB2312" w:eastAsia="仿宋_GB2312" w:hAnsi="仿宋_GB2312" w:cs="仿宋_GB2312" w:hint="eastAsia"/>
                <w:color w:val="000000" w:themeColor="text1"/>
                <w:kern w:val="0"/>
                <w:sz w:val="15"/>
                <w:szCs w:val="15"/>
                <w:lang/>
              </w:rPr>
              <w:t>发现或者街道举报、控告的违法行为或其他机关移送的违法案件，应及时制止，并予以审查，决定是否立案。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w:t>
            </w:r>
            <w:r>
              <w:rPr>
                <w:rFonts w:ascii="仿宋_GB2312" w:eastAsia="仿宋_GB2312" w:hAnsi="仿宋_GB2312" w:cs="仿宋_GB2312" w:hint="eastAsia"/>
                <w:color w:val="000000" w:themeColor="text1"/>
                <w:kern w:val="0"/>
                <w:sz w:val="15"/>
                <w:szCs w:val="15"/>
                <w:lang/>
              </w:rPr>
              <w:lastRenderedPageBreak/>
              <w:t>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w:t>
            </w:r>
            <w:r>
              <w:rPr>
                <w:rFonts w:ascii="仿宋_GB2312" w:eastAsia="仿宋_GB2312" w:hAnsi="仿宋_GB2312" w:cs="仿宋_GB2312" w:hint="eastAsia"/>
                <w:color w:val="000000" w:themeColor="text1"/>
                <w:kern w:val="0"/>
                <w:sz w:val="15"/>
                <w:szCs w:val="15"/>
                <w:lang/>
              </w:rPr>
              <w:t>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w:t>
            </w:r>
            <w:r>
              <w:rPr>
                <w:rFonts w:ascii="仿宋_GB2312" w:eastAsia="仿宋_GB2312" w:hAnsi="仿宋_GB2312" w:cs="仿宋_GB2312" w:hint="eastAsia"/>
                <w:color w:val="000000" w:themeColor="text1"/>
                <w:kern w:val="0"/>
                <w:sz w:val="15"/>
                <w:szCs w:val="15"/>
                <w:lang/>
              </w:rPr>
              <w:t>应履行的责任。</w:t>
            </w:r>
          </w:p>
        </w:tc>
        <w:tc>
          <w:tcPr>
            <w:tcW w:w="325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w:t>
            </w:r>
            <w:r>
              <w:rPr>
                <w:rFonts w:ascii="仿宋_GB2312" w:eastAsia="仿宋_GB2312" w:hAnsi="仿宋_GB2312" w:cs="仿宋_GB2312" w:hint="eastAsia"/>
                <w:color w:val="000000" w:themeColor="text1"/>
                <w:kern w:val="0"/>
                <w:sz w:val="15"/>
                <w:szCs w:val="15"/>
                <w:lang/>
              </w:rPr>
              <w:lastRenderedPageBreak/>
              <w:t>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违法行为已构成犯罪的，移送司法机关。对情节复杂或者重大违法行为给予较重的行政处罚，行政机关的负责人应当集体讨论决定。”；第三十九条：“行政机关依照本法第三十八条的规</w:t>
            </w:r>
            <w:r>
              <w:rPr>
                <w:rFonts w:ascii="仿宋_GB2312" w:eastAsia="仿宋_GB2312" w:hAnsi="仿宋_GB2312" w:cs="仿宋_GB2312" w:hint="eastAsia"/>
                <w:color w:val="000000" w:themeColor="text1"/>
                <w:kern w:val="0"/>
                <w:sz w:val="15"/>
                <w:szCs w:val="15"/>
                <w:lang/>
              </w:rPr>
              <w:t>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w:t>
            </w:r>
            <w:r>
              <w:rPr>
                <w:rFonts w:ascii="仿宋_GB2312" w:eastAsia="仿宋_GB2312" w:hAnsi="仿宋_GB2312" w:cs="仿宋_GB2312" w:hint="eastAsia"/>
                <w:color w:val="000000" w:themeColor="text1"/>
                <w:kern w:val="0"/>
                <w:sz w:val="15"/>
                <w:szCs w:val="15"/>
                <w:lang/>
              </w:rPr>
              <w:t>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lastRenderedPageBreak/>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Merge w:val="restart"/>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因不履行或不正确履行行政职责，有下列情形的</w:t>
            </w:r>
            <w:r>
              <w:rPr>
                <w:rFonts w:ascii="仿宋_GB2312" w:eastAsia="仿宋_GB2312" w:hAnsi="仿宋_GB2312" w:cs="仿宋_GB2312" w:hint="eastAsia"/>
                <w:color w:val="000000" w:themeColor="text1"/>
                <w:kern w:val="0"/>
                <w:sz w:val="15"/>
                <w:szCs w:val="15"/>
                <w:lang/>
              </w:rPr>
              <w:t>，行政机关及相关工作人员应承担相应责任：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w:t>
            </w:r>
            <w:r>
              <w:rPr>
                <w:rFonts w:ascii="仿宋_GB2312" w:eastAsia="仿宋_GB2312" w:hAnsi="仿宋_GB2312" w:cs="仿宋_GB2312" w:hint="eastAsia"/>
                <w:color w:val="000000" w:themeColor="text1"/>
                <w:kern w:val="0"/>
                <w:sz w:val="15"/>
                <w:szCs w:val="15"/>
                <w:lang/>
              </w:rPr>
              <w:lastRenderedPageBreak/>
              <w:t>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符合听证条件，行政管理相对人要求听证，应予组织听证而不组织听证的；</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Merge w:val="restart"/>
            <w:vAlign w:val="center"/>
          </w:tcPr>
          <w:p w:rsidR="00134034" w:rsidRDefault="000D0F43">
            <w:pPr>
              <w:widowControl/>
              <w:spacing w:line="260" w:lineRule="exact"/>
              <w:ind w:firstLineChars="200" w:firstLine="300"/>
              <w:textAlignment w:val="top"/>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w:t>
            </w:r>
            <w:r>
              <w:rPr>
                <w:rFonts w:ascii="仿宋_GB2312" w:eastAsia="仿宋_GB2312" w:hAnsi="仿宋_GB2312" w:cs="仿宋_GB2312" w:hint="eastAsia"/>
                <w:color w:val="000000" w:themeColor="text1"/>
                <w:kern w:val="0"/>
                <w:sz w:val="15"/>
                <w:szCs w:val="15"/>
                <w:lang/>
              </w:rPr>
              <w:t>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w:t>
            </w:r>
            <w:r>
              <w:rPr>
                <w:rFonts w:ascii="仿宋_GB2312" w:eastAsia="仿宋_GB2312" w:hAnsi="仿宋_GB2312" w:cs="仿宋_GB2312" w:hint="eastAsia"/>
                <w:color w:val="000000" w:themeColor="text1"/>
                <w:kern w:val="0"/>
                <w:sz w:val="15"/>
                <w:szCs w:val="15"/>
                <w:lang/>
              </w:rPr>
              <w:lastRenderedPageBreak/>
              <w:t>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w:t>
            </w:r>
            <w:r>
              <w:rPr>
                <w:rFonts w:ascii="仿宋_GB2312" w:eastAsia="仿宋_GB2312" w:hAnsi="仿宋_GB2312" w:cs="仿宋_GB2312" w:hint="eastAsia"/>
                <w:color w:val="000000" w:themeColor="text1"/>
                <w:kern w:val="0"/>
                <w:sz w:val="15"/>
                <w:szCs w:val="15"/>
                <w:lang/>
              </w:rP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w:t>
            </w:r>
            <w:r>
              <w:rPr>
                <w:rFonts w:ascii="仿宋_GB2312" w:eastAsia="仿宋_GB2312" w:hAnsi="仿宋_GB2312" w:cs="仿宋_GB2312" w:hint="eastAsia"/>
                <w:color w:val="000000" w:themeColor="text1"/>
                <w:kern w:val="0"/>
                <w:sz w:val="15"/>
                <w:szCs w:val="15"/>
                <w:lang/>
              </w:rPr>
              <w:lastRenderedPageBreak/>
              <w:t>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w:t>
            </w:r>
            <w:r>
              <w:rPr>
                <w:rFonts w:ascii="仿宋_GB2312" w:eastAsia="仿宋_GB2312" w:hAnsi="仿宋_GB2312" w:cs="仿宋_GB2312" w:hint="eastAsia"/>
                <w:color w:val="000000" w:themeColor="text1"/>
                <w:kern w:val="0"/>
                <w:sz w:val="15"/>
                <w:szCs w:val="15"/>
                <w:lang/>
              </w:rPr>
              <w:t>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w:t>
            </w:r>
            <w:r>
              <w:rPr>
                <w:rFonts w:ascii="仿宋_GB2312" w:eastAsia="仿宋_GB2312" w:hAnsi="仿宋_GB2312" w:cs="仿宋_GB2312" w:hint="eastAsia"/>
                <w:color w:val="000000" w:themeColor="text1"/>
                <w:kern w:val="0"/>
                <w:sz w:val="15"/>
                <w:szCs w:val="15"/>
                <w:lang/>
              </w:rPr>
              <w:t>，有下列情形之一的，由上级行政机关或者有关部门责令改正，可以对直接负责的主管人员和其他直接责任人员依法给予行政处分：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w:t>
            </w:r>
            <w:r>
              <w:rPr>
                <w:rFonts w:ascii="仿宋_GB2312" w:eastAsia="仿宋_GB2312" w:hAnsi="仿宋_GB2312" w:cs="仿宋_GB2312" w:hint="eastAsia"/>
                <w:color w:val="000000" w:themeColor="text1"/>
                <w:kern w:val="0"/>
                <w:sz w:val="15"/>
                <w:szCs w:val="15"/>
                <w:lang/>
              </w:rPr>
              <w:lastRenderedPageBreak/>
              <w:t>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w:t>
            </w:r>
            <w:r>
              <w:rPr>
                <w:rFonts w:ascii="仿宋_GB2312" w:eastAsia="仿宋_GB2312" w:hAnsi="仿宋_GB2312" w:cs="仿宋_GB2312" w:hint="eastAsia"/>
                <w:color w:val="000000" w:themeColor="text1"/>
                <w:kern w:val="0"/>
                <w:sz w:val="15"/>
                <w:szCs w:val="15"/>
                <w:lang/>
              </w:rPr>
              <w:t>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w:t>
            </w:r>
            <w:r>
              <w:rPr>
                <w:rFonts w:ascii="仿宋_GB2312" w:eastAsia="仿宋_GB2312" w:hAnsi="仿宋_GB2312" w:cs="仿宋_GB2312" w:hint="eastAsia"/>
                <w:color w:val="000000" w:themeColor="text1"/>
                <w:kern w:val="0"/>
                <w:sz w:val="15"/>
                <w:szCs w:val="15"/>
                <w:lang/>
              </w:rPr>
              <w:t>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法律法规规定的免责情形及自治区党委、自治区人民政府、市人民政府有关文件中明</w:t>
            </w:r>
            <w:r>
              <w:rPr>
                <w:rFonts w:ascii="仿宋_GB2312" w:eastAsia="仿宋_GB2312" w:hAnsi="仿宋_GB2312" w:cs="仿宋_GB2312" w:hint="eastAsia"/>
                <w:color w:val="000000" w:themeColor="text1"/>
                <w:kern w:val="0"/>
                <w:sz w:val="15"/>
                <w:szCs w:val="15"/>
                <w:lang/>
              </w:rPr>
              <w:t>确的免责情形。</w:t>
            </w:r>
          </w:p>
        </w:tc>
        <w:tc>
          <w:tcPr>
            <w:tcW w:w="398" w:type="dxa"/>
            <w:vMerge w:val="restart"/>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4560"/>
        </w:trPr>
        <w:tc>
          <w:tcPr>
            <w:tcW w:w="255" w:type="dxa"/>
            <w:vMerge w:val="restart"/>
            <w:vAlign w:val="center"/>
          </w:tcPr>
          <w:p w:rsidR="00134034" w:rsidRDefault="000D0F43" w:rsidP="006F3AB3">
            <w:pPr>
              <w:spacing w:line="260" w:lineRule="exact"/>
              <w:jc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sz w:val="15"/>
                <w:szCs w:val="15"/>
              </w:rPr>
              <w:lastRenderedPageBreak/>
              <w:t>1</w:t>
            </w:r>
            <w:r w:rsidR="006F3AB3">
              <w:rPr>
                <w:rFonts w:ascii="仿宋_GB2312" w:eastAsia="仿宋_GB2312" w:hAnsi="仿宋_GB2312" w:cs="仿宋_GB2312" w:hint="eastAsia"/>
                <w:color w:val="000000" w:themeColor="text1"/>
                <w:sz w:val="15"/>
                <w:szCs w:val="15"/>
              </w:rPr>
              <w:t>0</w:t>
            </w:r>
          </w:p>
        </w:tc>
        <w:tc>
          <w:tcPr>
            <w:tcW w:w="2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对招标人违反工程建设项目勘察设计招投标办法的处罚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对依法应当公开招标而采用邀请招标；招标文件、资格预审文件的发售、澄清、修改的时限，或者确定的提交资格预审申请文件、投标文件的时限不符合招标投标法和招标投标法实施条例规定；接受未通过资格预审的单位或者个人参加投标接受应当拒收的投标文件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【规章】《工程建设项目勘察设计招标投标办法》（中华人民共和国国家发展和改革委员会令第</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号）第五十一条：招标人有下列情形之一的，由有关行政监督部门责令改正，可以处</w:t>
            </w:r>
            <w:r>
              <w:rPr>
                <w:rFonts w:ascii="仿宋_GB2312" w:eastAsia="仿宋_GB2312" w:hAnsi="仿宋_GB2312" w:cs="仿宋_GB2312" w:hint="eastAsia"/>
                <w:color w:val="000000" w:themeColor="text1"/>
                <w:kern w:val="0"/>
                <w:sz w:val="15"/>
                <w:szCs w:val="15"/>
                <w:lang/>
              </w:rPr>
              <w:t>10</w:t>
            </w:r>
            <w:r>
              <w:rPr>
                <w:rFonts w:ascii="仿宋_GB2312" w:eastAsia="仿宋_GB2312" w:hAnsi="仿宋_GB2312" w:cs="仿宋_GB2312" w:hint="eastAsia"/>
                <w:color w:val="000000" w:themeColor="text1"/>
                <w:kern w:val="0"/>
                <w:sz w:val="15"/>
                <w:szCs w:val="15"/>
                <w:lang/>
              </w:rPr>
              <w:t>万元以下的罚款：</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（一）依法应当公开招标而采用邀请招标；</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（二）招标文件、资格预审文件的发售、澄清、修改的时限，或者确定的提交资格预审申请文件、投标文件的时限不符合招标投标法和招标投标法实施条例规定；</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（三）接受未通过资格预审的单位或者个人参加投标；</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（四）接受应当拒收的投标文件。</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招标人有前款第一项、第三项、第四项所</w:t>
            </w:r>
            <w:proofErr w:type="gramStart"/>
            <w:r>
              <w:rPr>
                <w:rFonts w:ascii="仿宋_GB2312" w:eastAsia="仿宋_GB2312" w:hAnsi="仿宋_GB2312" w:cs="仿宋_GB2312" w:hint="eastAsia"/>
                <w:color w:val="000000" w:themeColor="text1"/>
                <w:kern w:val="0"/>
                <w:sz w:val="15"/>
                <w:szCs w:val="15"/>
                <w:lang/>
              </w:rPr>
              <w:t>列行</w:t>
            </w:r>
            <w:proofErr w:type="gramEnd"/>
            <w:r>
              <w:rPr>
                <w:rFonts w:ascii="仿宋_GB2312" w:eastAsia="仿宋_GB2312" w:hAnsi="仿宋_GB2312" w:cs="仿宋_GB2312" w:hint="eastAsia"/>
                <w:color w:val="000000" w:themeColor="text1"/>
                <w:kern w:val="0"/>
                <w:sz w:val="15"/>
                <w:szCs w:val="15"/>
                <w:lang/>
              </w:rPr>
              <w:t>为之一的，对单位直接负责</w:t>
            </w:r>
            <w:r>
              <w:rPr>
                <w:rFonts w:ascii="仿宋_GB2312" w:eastAsia="仿宋_GB2312" w:hAnsi="仿宋_GB2312" w:cs="仿宋_GB2312" w:hint="eastAsia"/>
                <w:color w:val="000000" w:themeColor="text1"/>
                <w:kern w:val="0"/>
                <w:sz w:val="15"/>
                <w:szCs w:val="15"/>
                <w:lang/>
              </w:rPr>
              <w:t>的主管人员和其他直接责任人员依法给予处分。</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0"/>
        </w:trPr>
        <w:tc>
          <w:tcPr>
            <w:tcW w:w="255"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24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17"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对依法必须进行招标的项目的投标人以他人名义投标，利用伪造、转让、租借、无效的资质证书参加投标，或者请其他单位在自己编制的投标文件上代为签字盖章，弄虚作假，骗取中标的处罚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【规章】《工程建设项目勘察设计招标投标办法》（中华人民共和国国家发展和改革委员会令第</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号）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w:t>
            </w:r>
            <w:proofErr w:type="gramStart"/>
            <w:r>
              <w:rPr>
                <w:rFonts w:ascii="仿宋_GB2312" w:eastAsia="仿宋_GB2312" w:hAnsi="仿宋_GB2312" w:cs="仿宋_GB2312" w:hint="eastAsia"/>
                <w:color w:val="000000" w:themeColor="text1"/>
                <w:kern w:val="0"/>
                <w:sz w:val="15"/>
                <w:szCs w:val="15"/>
                <w:lang/>
              </w:rPr>
              <w:t>分之十</w:t>
            </w:r>
            <w:proofErr w:type="gramEnd"/>
            <w:r>
              <w:rPr>
                <w:rFonts w:ascii="仿宋_GB2312" w:eastAsia="仿宋_GB2312" w:hAnsi="仿宋_GB2312" w:cs="仿宋_GB2312" w:hint="eastAsia"/>
                <w:color w:val="000000" w:themeColor="text1"/>
                <w:kern w:val="0"/>
                <w:sz w:val="15"/>
                <w:szCs w:val="15"/>
                <w:lang/>
              </w:rPr>
              <w:t>以下的罚款，对单位直接负责的主管人员和其他直接责任人员</w:t>
            </w:r>
            <w:proofErr w:type="gramStart"/>
            <w:r>
              <w:rPr>
                <w:rFonts w:ascii="仿宋_GB2312" w:eastAsia="仿宋_GB2312" w:hAnsi="仿宋_GB2312" w:cs="仿宋_GB2312" w:hint="eastAsia"/>
                <w:color w:val="000000" w:themeColor="text1"/>
                <w:kern w:val="0"/>
                <w:sz w:val="15"/>
                <w:szCs w:val="15"/>
                <w:lang/>
              </w:rPr>
              <w:t>处单位</w:t>
            </w:r>
            <w:proofErr w:type="gramEnd"/>
            <w:r>
              <w:rPr>
                <w:rFonts w:ascii="仿宋_GB2312" w:eastAsia="仿宋_GB2312" w:hAnsi="仿宋_GB2312" w:cs="仿宋_GB2312" w:hint="eastAsia"/>
                <w:color w:val="000000" w:themeColor="text1"/>
                <w:kern w:val="0"/>
                <w:sz w:val="15"/>
                <w:szCs w:val="15"/>
                <w:lang/>
              </w:rPr>
              <w:t>罚款数额百分之五以上百分之十以下的罚款；有违法所得的，并处没收违法所得；情节严重的，取消其一年至三年内参加依法必须进行招标的项</w:t>
            </w:r>
            <w:r>
              <w:rPr>
                <w:rFonts w:ascii="仿宋_GB2312" w:eastAsia="仿宋_GB2312" w:hAnsi="仿宋_GB2312" w:cs="仿宋_GB2312" w:hint="eastAsia"/>
                <w:color w:val="000000" w:themeColor="text1"/>
                <w:kern w:val="0"/>
                <w:sz w:val="15"/>
                <w:szCs w:val="15"/>
                <w:lang/>
              </w:rPr>
              <w:t>目的投标资格并予以公告，直至由工商行政管理机关吊销营业执照。</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2111"/>
        </w:trPr>
        <w:tc>
          <w:tcPr>
            <w:tcW w:w="255" w:type="dxa"/>
            <w:vMerge w:val="restart"/>
            <w:vAlign w:val="center"/>
          </w:tcPr>
          <w:p w:rsidR="00134034" w:rsidRDefault="000D0F43" w:rsidP="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sidR="006F3AB3">
              <w:rPr>
                <w:rFonts w:ascii="仿宋_GB2312" w:eastAsia="仿宋_GB2312" w:hAnsi="仿宋_GB2312" w:cs="仿宋_GB2312" w:hint="eastAsia"/>
                <w:color w:val="000000" w:themeColor="text1"/>
                <w:kern w:val="0"/>
                <w:sz w:val="15"/>
                <w:szCs w:val="15"/>
                <w:lang/>
              </w:rPr>
              <w:t>0</w:t>
            </w:r>
          </w:p>
        </w:tc>
        <w:tc>
          <w:tcPr>
            <w:tcW w:w="240"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Merge w:val="restart"/>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对招标人违反工程建设项目勘</w:t>
            </w:r>
            <w:r>
              <w:rPr>
                <w:rFonts w:ascii="仿宋_GB2312" w:eastAsia="仿宋_GB2312" w:hAnsi="仿宋_GB2312" w:cs="仿宋_GB2312" w:hint="eastAsia"/>
                <w:color w:val="000000" w:themeColor="text1"/>
                <w:kern w:val="0"/>
                <w:sz w:val="15"/>
                <w:szCs w:val="15"/>
                <w:lang/>
              </w:rPr>
              <w:lastRenderedPageBreak/>
              <w:t>察设计招投标办法的处罚</w:t>
            </w: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4.</w:t>
            </w:r>
            <w:r>
              <w:rPr>
                <w:rFonts w:ascii="仿宋_GB2312" w:eastAsia="仿宋_GB2312" w:hAnsi="仿宋_GB2312" w:cs="仿宋_GB2312" w:hint="eastAsia"/>
                <w:color w:val="000000" w:themeColor="text1"/>
                <w:kern w:val="0"/>
                <w:sz w:val="15"/>
                <w:szCs w:val="15"/>
                <w:lang/>
              </w:rPr>
              <w:t>对招标人以抽签、摇号等不合理的条件限制或者排斥资格预审合格的潜在投标人参加投标，对潜在投标人实行歧视</w:t>
            </w:r>
            <w:r>
              <w:rPr>
                <w:rFonts w:ascii="仿宋_GB2312" w:eastAsia="仿宋_GB2312" w:hAnsi="仿宋_GB2312" w:cs="仿宋_GB2312" w:hint="eastAsia"/>
                <w:color w:val="000000" w:themeColor="text1"/>
                <w:kern w:val="0"/>
                <w:sz w:val="15"/>
                <w:szCs w:val="15"/>
                <w:lang/>
              </w:rPr>
              <w:lastRenderedPageBreak/>
              <w:t>待遇的，强制要求投标人组成联合体共同投标的，或者限制投标人之间竞争的，依法必须进行招标的项目的招标人不按照规定组建评标委员会，或者确定、更换评标委员会成员违反招标投标法和招标投标法实施条例规定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【规章】《工程建设项目勘察设计招标投标办法》（中华人民共和国国家发展和改革委员会令第</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号）第五十三条：招标人以抽签、摇号等不合理的条件限制或者排斥资格预审合格</w:t>
            </w:r>
            <w:r>
              <w:rPr>
                <w:rFonts w:ascii="仿宋_GB2312" w:eastAsia="仿宋_GB2312" w:hAnsi="仿宋_GB2312" w:cs="仿宋_GB2312" w:hint="eastAsia"/>
                <w:color w:val="000000" w:themeColor="text1"/>
                <w:kern w:val="0"/>
                <w:sz w:val="15"/>
                <w:szCs w:val="15"/>
                <w:lang/>
              </w:rPr>
              <w:t>的潜在投标人参加投标，对潜在投标人实行歧视待遇的，强制要求投标人组成联合体共同投标的，或者限制投标人之间竞争的，责令改正，可以处一万元以上五万元以下的罚款。</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依法必须进行招标的项目的招标人不按照规定组建评标委员会，或者确定、更换评标委员会成员违反招标投标法和招标投标法实施条例规定的，由有关行政监督部门责令改正，可以处</w:t>
            </w:r>
            <w:r>
              <w:rPr>
                <w:rFonts w:ascii="仿宋_GB2312" w:eastAsia="仿宋_GB2312" w:hAnsi="仿宋_GB2312" w:cs="仿宋_GB2312" w:hint="eastAsia"/>
                <w:color w:val="000000" w:themeColor="text1"/>
                <w:kern w:val="0"/>
                <w:sz w:val="15"/>
                <w:szCs w:val="15"/>
                <w:lang/>
              </w:rPr>
              <w:t>10</w:t>
            </w:r>
            <w:r>
              <w:rPr>
                <w:rFonts w:ascii="仿宋_GB2312" w:eastAsia="仿宋_GB2312" w:hAnsi="仿宋_GB2312" w:cs="仿宋_GB2312" w:hint="eastAsia"/>
                <w:color w:val="000000" w:themeColor="text1"/>
                <w:kern w:val="0"/>
                <w:sz w:val="15"/>
                <w:szCs w:val="15"/>
                <w:lang/>
              </w:rPr>
              <w:t>万元以下的罚款，对单位直接负责的主管人员和其他直接责任人员依法给予处分；违法确定或者更换的评标委员会成员</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lastRenderedPageBreak/>
              <w:t>的评审结论无效，依法重新进行评审。</w:t>
            </w:r>
          </w:p>
        </w:tc>
        <w:tc>
          <w:tcPr>
            <w:tcW w:w="1710" w:type="dxa"/>
            <w:vMerge w:val="restart"/>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restart"/>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restart"/>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widowControl/>
              <w:spacing w:line="260" w:lineRule="exact"/>
              <w:ind w:firstLineChars="200" w:firstLine="300"/>
              <w:textAlignment w:val="top"/>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restart"/>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890"/>
        </w:trPr>
        <w:tc>
          <w:tcPr>
            <w:tcW w:w="255"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240"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17" w:type="dxa"/>
            <w:vMerge/>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63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5.</w:t>
            </w:r>
            <w:r>
              <w:rPr>
                <w:rFonts w:ascii="仿宋_GB2312" w:eastAsia="仿宋_GB2312" w:hAnsi="仿宋_GB2312" w:cs="仿宋_GB2312" w:hint="eastAsia"/>
                <w:color w:val="000000" w:themeColor="text1"/>
                <w:kern w:val="0"/>
                <w:sz w:val="15"/>
                <w:szCs w:val="15"/>
                <w:lang/>
              </w:rPr>
              <w:t>对招标人与中标人不按照招标文件和中标人的投标文件订立合同的处罚</w:t>
            </w: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w:t>
            </w:r>
            <w:r>
              <w:rPr>
                <w:rFonts w:ascii="仿宋_GB2312" w:eastAsia="仿宋_GB2312" w:hAnsi="仿宋_GB2312" w:cs="仿宋_GB2312" w:hint="eastAsia"/>
                <w:color w:val="000000" w:themeColor="text1"/>
                <w:kern w:val="0"/>
                <w:sz w:val="15"/>
                <w:szCs w:val="15"/>
                <w:lang/>
              </w:rPr>
              <w:lastRenderedPageBreak/>
              <w:t>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lastRenderedPageBreak/>
              <w:t>【规章】《工程建设项目勘察设计招标投标办法》（中华人民共和国国家发展和改革委员会令第</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号）第五十五条：招标人与中标人不按照招标文件和中标人的投标文件订立合同，责令改正，可以处中标项目金额千分之五以上千</w:t>
            </w:r>
            <w:proofErr w:type="gramStart"/>
            <w:r>
              <w:rPr>
                <w:rFonts w:ascii="仿宋_GB2312" w:eastAsia="仿宋_GB2312" w:hAnsi="仿宋_GB2312" w:cs="仿宋_GB2312" w:hint="eastAsia"/>
                <w:color w:val="000000" w:themeColor="text1"/>
                <w:kern w:val="0"/>
                <w:sz w:val="15"/>
                <w:szCs w:val="15"/>
                <w:lang/>
              </w:rPr>
              <w:t>分之十</w:t>
            </w:r>
            <w:proofErr w:type="gramEnd"/>
            <w:r>
              <w:rPr>
                <w:rFonts w:ascii="仿宋_GB2312" w:eastAsia="仿宋_GB2312" w:hAnsi="仿宋_GB2312" w:cs="仿宋_GB2312" w:hint="eastAsia"/>
                <w:color w:val="000000" w:themeColor="text1"/>
                <w:kern w:val="0"/>
                <w:sz w:val="15"/>
                <w:szCs w:val="15"/>
                <w:lang/>
              </w:rPr>
              <w:t>以下的罚款。</w:t>
            </w:r>
          </w:p>
        </w:tc>
        <w:tc>
          <w:tcPr>
            <w:tcW w:w="17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325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1310"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2787" w:type="dxa"/>
            <w:vMerge/>
            <w:vAlign w:val="center"/>
          </w:tcPr>
          <w:p w:rsidR="00134034" w:rsidRDefault="00134034">
            <w:pPr>
              <w:spacing w:line="260" w:lineRule="exact"/>
              <w:ind w:firstLineChars="200" w:firstLine="300"/>
              <w:rPr>
                <w:rFonts w:ascii="仿宋_GB2312" w:eastAsia="仿宋_GB2312" w:hAnsi="仿宋_GB2312" w:cs="仿宋_GB2312"/>
                <w:color w:val="000000" w:themeColor="text1"/>
                <w:sz w:val="15"/>
                <w:szCs w:val="15"/>
              </w:rPr>
            </w:pP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Merge/>
            <w:vAlign w:val="center"/>
          </w:tcPr>
          <w:p w:rsidR="00134034" w:rsidRDefault="00134034">
            <w:pPr>
              <w:spacing w:line="260" w:lineRule="exact"/>
              <w:rPr>
                <w:rFonts w:ascii="仿宋_GB2312" w:eastAsia="仿宋_GB2312" w:hAnsi="仿宋_GB2312" w:cs="仿宋_GB2312"/>
                <w:color w:val="000000" w:themeColor="text1"/>
                <w:sz w:val="15"/>
                <w:szCs w:val="15"/>
              </w:rPr>
            </w:pPr>
          </w:p>
        </w:tc>
      </w:tr>
      <w:tr w:rsidR="00134034">
        <w:trPr>
          <w:trHeight w:val="9540"/>
        </w:trPr>
        <w:tc>
          <w:tcPr>
            <w:tcW w:w="255" w:type="dxa"/>
            <w:vAlign w:val="center"/>
          </w:tcPr>
          <w:p w:rsidR="00134034" w:rsidRDefault="000D0F43" w:rsidP="006F3AB3">
            <w:pPr>
              <w:widowControl/>
              <w:spacing w:line="260" w:lineRule="exact"/>
              <w:jc w:val="center"/>
              <w:textAlignment w:val="center"/>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lastRenderedPageBreak/>
              <w:t>1</w:t>
            </w:r>
            <w:r w:rsidR="006F3AB3">
              <w:rPr>
                <w:rFonts w:ascii="仿宋_GB2312" w:eastAsia="仿宋_GB2312" w:hAnsi="仿宋_GB2312" w:cs="仿宋_GB2312" w:hint="eastAsia"/>
                <w:color w:val="000000" w:themeColor="text1"/>
                <w:kern w:val="0"/>
                <w:sz w:val="15"/>
                <w:szCs w:val="15"/>
                <w:lang/>
              </w:rPr>
              <w:t>1</w:t>
            </w:r>
          </w:p>
        </w:tc>
        <w:tc>
          <w:tcPr>
            <w:tcW w:w="2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行政处罚</w:t>
            </w:r>
          </w:p>
        </w:tc>
        <w:tc>
          <w:tcPr>
            <w:tcW w:w="317"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对评标委员会成员违反工程建设项目勘察设计招标投标办法的处罚</w:t>
            </w:r>
          </w:p>
        </w:tc>
        <w:tc>
          <w:tcPr>
            <w:tcW w:w="630" w:type="dxa"/>
            <w:vAlign w:val="center"/>
          </w:tcPr>
          <w:p w:rsidR="00134034" w:rsidRDefault="00134034">
            <w:pPr>
              <w:spacing w:line="260" w:lineRule="exact"/>
              <w:jc w:val="center"/>
              <w:rPr>
                <w:rFonts w:ascii="仿宋_GB2312" w:eastAsia="仿宋_GB2312" w:hAnsi="仿宋_GB2312" w:cs="仿宋_GB2312"/>
                <w:color w:val="000000" w:themeColor="text1"/>
                <w:sz w:val="15"/>
                <w:szCs w:val="15"/>
              </w:rPr>
            </w:pPr>
          </w:p>
        </w:tc>
        <w:tc>
          <w:tcPr>
            <w:tcW w:w="34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桂林市住房和城乡建设局</w:t>
            </w:r>
          </w:p>
        </w:tc>
        <w:tc>
          <w:tcPr>
            <w:tcW w:w="320" w:type="dxa"/>
            <w:vAlign w:val="center"/>
          </w:tcPr>
          <w:p w:rsidR="00134034" w:rsidRDefault="000D0F43">
            <w:pPr>
              <w:widowControl/>
              <w:spacing w:line="260" w:lineRule="exact"/>
              <w:jc w:val="center"/>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桂林市建设工程综合监督站</w:t>
            </w:r>
          </w:p>
        </w:tc>
        <w:tc>
          <w:tcPr>
            <w:tcW w:w="34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【规章】《工程建设项目勘察设计招标投标办法》（中华人民共和国国家发展和改革委员会令第</w:t>
            </w:r>
            <w:r>
              <w:rPr>
                <w:rFonts w:ascii="仿宋_GB2312" w:eastAsia="仿宋_GB2312" w:hAnsi="仿宋_GB2312" w:cs="仿宋_GB2312" w:hint="eastAsia"/>
                <w:color w:val="000000" w:themeColor="text1"/>
                <w:kern w:val="0"/>
                <w:sz w:val="15"/>
                <w:szCs w:val="15"/>
                <w:lang/>
              </w:rPr>
              <w:t>2</w:t>
            </w:r>
            <w:r>
              <w:rPr>
                <w:rFonts w:ascii="仿宋_GB2312" w:eastAsia="仿宋_GB2312" w:hAnsi="仿宋_GB2312" w:cs="仿宋_GB2312" w:hint="eastAsia"/>
                <w:color w:val="000000" w:themeColor="text1"/>
                <w:kern w:val="0"/>
                <w:sz w:val="15"/>
                <w:szCs w:val="15"/>
                <w:lang/>
              </w:rPr>
              <w:t>号）第五十四条：评标委员会成员有下列行为之一的，由有关行政监督部门责令改正；情节严重的，禁止其在一定期限内参加依法必须进行招标的项目的评标；情节特别严重的，取消其担任评标委员会成员的资格：</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（一）不按照招标文件规定的评标标准和方法评标；</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（二）应当回避而不回避；</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（三）擅离职守；</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（四）私下接触投标人；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（五）向招标人征询确定中标人的意向或者接受任何单位或者个人明示或者暗示提出的倾向或者排斥特定投标人的要求；</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（六）对依法应当否决的投标不提出否决意见；</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（七）暗示或者诱导投标人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澄清、说明或者接受投标人主动提出的澄清、说明；</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 xml:space="preserve">　　（八）其他不客观、不公正履行职务的行为。</w:t>
            </w:r>
          </w:p>
        </w:tc>
        <w:tc>
          <w:tcPr>
            <w:tcW w:w="17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立案环节：在检查中发现或者街道举报、控告的违法行为或其他机关移送的违法案件，应及时制止，并</w:t>
            </w:r>
            <w:r>
              <w:rPr>
                <w:rFonts w:ascii="仿宋_GB2312" w:eastAsia="仿宋_GB2312" w:hAnsi="仿宋_GB2312" w:cs="仿宋_GB2312" w:hint="eastAsia"/>
                <w:color w:val="000000" w:themeColor="text1"/>
                <w:kern w:val="0"/>
                <w:sz w:val="15"/>
                <w:szCs w:val="15"/>
                <w:lang/>
              </w:rPr>
              <w:t>予以审查，决定是否立案。</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调查环节责任：对立案的案件，指定专人负责，执法人员不得少于两人，与当事人有直接利害关系的应当回避。调查时应出示执法证件，允许当事人辩解陈述，执法人员应保守有关秘密。</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审查环节责任：主管部门应当对案件违法事实、证据、调查取证程序、法律适用、处罚种类和幅度、当事人成熟和申辩理由等方面进行审查，提出处理意见。涉嫌构成犯罪的，应当将案件移送司法机关处理。</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告知环节责任：主管部门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行政处罚决定前，应书面告知当事人违法事实及其享有的权力。</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决定</w:t>
            </w:r>
            <w:r>
              <w:rPr>
                <w:rFonts w:ascii="仿宋_GB2312" w:eastAsia="仿宋_GB2312" w:hAnsi="仿宋_GB2312" w:cs="仿宋_GB2312" w:hint="eastAsia"/>
                <w:color w:val="000000" w:themeColor="text1"/>
                <w:kern w:val="0"/>
                <w:sz w:val="15"/>
                <w:szCs w:val="15"/>
                <w:lang/>
              </w:rPr>
              <w:t>环节责任：主管部门应制作建设行政处罚决定书，载明违法事实和证据、处罚依据和内容、申请行政复议或提起行政诉讼的途径和期限等内容。自立案之日起，应当在</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个月内</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处理决定。</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送达环节责任：行政处罚决定书应在</w:t>
            </w:r>
            <w:r>
              <w:rPr>
                <w:rFonts w:ascii="仿宋_GB2312" w:eastAsia="仿宋_GB2312" w:hAnsi="仿宋_GB2312" w:cs="仿宋_GB2312" w:hint="eastAsia"/>
                <w:color w:val="000000" w:themeColor="text1"/>
                <w:kern w:val="0"/>
                <w:sz w:val="15"/>
                <w:szCs w:val="15"/>
                <w:lang/>
              </w:rPr>
              <w:t>7</w:t>
            </w:r>
            <w:r>
              <w:rPr>
                <w:rFonts w:ascii="仿宋_GB2312" w:eastAsia="仿宋_GB2312" w:hAnsi="仿宋_GB2312" w:cs="仿宋_GB2312" w:hint="eastAsia"/>
                <w:color w:val="000000" w:themeColor="text1"/>
                <w:kern w:val="0"/>
                <w:sz w:val="15"/>
                <w:szCs w:val="15"/>
                <w:lang/>
              </w:rPr>
              <w:t>日内送达当事人。</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执行环节责任：监督当事人在决定的期限内，履行生效的行政处罚决定。当事人在法定期限内不申请行政复议或者提起行政诉讼，又不履行的，主管部门可依法采取相应的追缴措施。</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其他法律法规政策规定应履行的责任。</w:t>
            </w:r>
          </w:p>
        </w:tc>
        <w:tc>
          <w:tcPr>
            <w:tcW w:w="325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1.</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号修订公布，自公布之日起施行）第三十六条：“除本法第三十三条规定的可以当场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的行政处罚外，行政机关发现公民、法人或者其他组织有依法应当给予行政处罚的行为的，必须全面、客观、公正地调查，收集有关证据；必要时，依照法律、法规的规定，可以进行检查。”</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w:t>
            </w:r>
            <w:r>
              <w:rPr>
                <w:rFonts w:ascii="仿宋_GB2312" w:eastAsia="仿宋_GB2312" w:hAnsi="仿宋_GB2312" w:cs="仿宋_GB2312" w:hint="eastAsia"/>
                <w:color w:val="000000" w:themeColor="text1"/>
                <w:kern w:val="0"/>
                <w:sz w:val="15"/>
                <w:szCs w:val="15"/>
                <w:lang/>
              </w:rPr>
              <w:t>）第三十八条：“调查终结，行政机关负责人应当对调查结果进行审查。”</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号修订公布，自公布之日起施行）第三十一条：“行政机关在</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行政处罚决定之前，应当告知当事人</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行政处罚决定的事实、理由及依据，并告知当事人依法享有的权利。”</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w:t>
            </w:r>
            <w:r>
              <w:rPr>
                <w:rFonts w:ascii="仿宋_GB2312" w:eastAsia="仿宋_GB2312" w:hAnsi="仿宋_GB2312" w:cs="仿宋_GB2312" w:hint="eastAsia"/>
                <w:color w:val="000000" w:themeColor="text1"/>
                <w:kern w:val="0"/>
                <w:sz w:val="15"/>
                <w:szCs w:val="15"/>
                <w:lang/>
              </w:rPr>
              <w:t>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号修订公布，自公布之日起施行）第三十八条：“根据不同情况，分别</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如下决定：</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确有应受行政处罚的违法行为的，根据情节轻重及具体情况，</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违法行为轻微，依法可以不予行政处罚的，不予行政处罚；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违法事实不能成立的，不得给予行政处罚；</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法行为已构成犯罪的，移送司法机关。对情节复杂或者重大违法行为给予较重的行政处罚，行政机关的负责人应当集体讨论决定。”；第三十九条：“行政机关依照本法第三十八条的规定给予行政处罚，应当制作行政处罚决定书。行政处罚决定书应当载明下列事项：</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当事人的姓名或者名称、地址；</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违反法律、法规或者规章的事实和证据；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行政处罚的种类和依据；</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行政处罚的履行方式和期限；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五</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不服行政处罚决定，申请行政复议或者提起行政诉讼的途径和期限；</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六</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行政处罚决定的行政机关名称和</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决定的日期。行政处罚决定书必须盖有</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行政处罚决定的行政机关的印章。”</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号修订公布，自公布之日起施行）第四十条：“行政</w:t>
            </w:r>
            <w:r>
              <w:rPr>
                <w:rFonts w:ascii="仿宋_GB2312" w:eastAsia="仿宋_GB2312" w:hAnsi="仿宋_GB2312" w:cs="仿宋_GB2312" w:hint="eastAsia"/>
                <w:color w:val="000000" w:themeColor="text1"/>
                <w:kern w:val="0"/>
                <w:sz w:val="15"/>
                <w:szCs w:val="15"/>
                <w:lang/>
              </w:rPr>
              <w:t>处罚决定书应当在宣告后当场交付当事人；当事人不在场的，行政机关应当在七日内依照民事诉讼法的有关规定，将行政处罚决定书送达当事人。”</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号修订公布，自公布之日起施行）第四十四条：“行政处罚决定依法</w:t>
            </w:r>
            <w:proofErr w:type="gramStart"/>
            <w:r>
              <w:rPr>
                <w:rFonts w:ascii="仿宋_GB2312" w:eastAsia="仿宋_GB2312" w:hAnsi="仿宋_GB2312" w:cs="仿宋_GB2312" w:hint="eastAsia"/>
                <w:color w:val="000000" w:themeColor="text1"/>
                <w:kern w:val="0"/>
                <w:sz w:val="15"/>
                <w:szCs w:val="15"/>
                <w:lang/>
              </w:rPr>
              <w:t>作出</w:t>
            </w:r>
            <w:proofErr w:type="gramEnd"/>
            <w:r>
              <w:rPr>
                <w:rFonts w:ascii="仿宋_GB2312" w:eastAsia="仿宋_GB2312" w:hAnsi="仿宋_GB2312" w:cs="仿宋_GB2312" w:hint="eastAsia"/>
                <w:color w:val="000000" w:themeColor="text1"/>
                <w:kern w:val="0"/>
                <w:sz w:val="15"/>
                <w:szCs w:val="15"/>
                <w:lang/>
              </w:rPr>
              <w:t>后，当事人应当在行政处罚决定的期限内，予以履行。”</w:t>
            </w:r>
          </w:p>
        </w:tc>
        <w:tc>
          <w:tcPr>
            <w:tcW w:w="1310"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因不履行或不正确履行行政职责，有下列情形的，行政机关及相关工作人员应承担相应责任：</w:t>
            </w:r>
            <w:r>
              <w:rPr>
                <w:rFonts w:ascii="仿宋_GB2312" w:eastAsia="仿宋_GB2312" w:hAnsi="仿宋_GB2312" w:cs="仿宋_GB2312" w:hint="eastAsia"/>
                <w:color w:val="000000" w:themeColor="text1"/>
                <w:kern w:val="0"/>
                <w:sz w:val="15"/>
                <w:szCs w:val="15"/>
                <w:lang/>
              </w:rPr>
              <w:br/>
              <w:t xml:space="preserve">    1.</w:t>
            </w:r>
            <w:r>
              <w:rPr>
                <w:rFonts w:ascii="仿宋_GB2312" w:eastAsia="仿宋_GB2312" w:hAnsi="仿宋_GB2312" w:cs="仿宋_GB2312" w:hint="eastAsia"/>
                <w:color w:val="000000" w:themeColor="text1"/>
                <w:kern w:val="0"/>
                <w:sz w:val="15"/>
                <w:szCs w:val="15"/>
                <w:lang/>
              </w:rPr>
              <w:t>没有法律和事实依据</w:t>
            </w:r>
            <w:r>
              <w:rPr>
                <w:rFonts w:ascii="仿宋_GB2312" w:eastAsia="仿宋_GB2312" w:hAnsi="仿宋_GB2312" w:cs="仿宋_GB2312" w:hint="eastAsia"/>
                <w:color w:val="000000" w:themeColor="text1"/>
                <w:kern w:val="0"/>
                <w:sz w:val="15"/>
                <w:szCs w:val="15"/>
                <w:lang/>
              </w:rPr>
              <w:t>实施行政处罚的；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行政处罚显失公正的；</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 xml:space="preserve">对应当予以制止和处罚的违法行为不予制止、处罚，致使公民、法人或者其他组织的合法权益、公共利益和社会秩序遭受损害的；　</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 xml:space="preserve">因处罚不当给当事人造成损失的；　</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不具备行政执法资格实施行政处罚的；</w:t>
            </w:r>
            <w:r>
              <w:rPr>
                <w:rFonts w:ascii="仿宋_GB2312" w:eastAsia="仿宋_GB2312" w:hAnsi="仿宋_GB2312" w:cs="仿宋_GB2312" w:hint="eastAsia"/>
                <w:color w:val="000000" w:themeColor="text1"/>
                <w:kern w:val="0"/>
                <w:sz w:val="15"/>
                <w:szCs w:val="15"/>
                <w:lang/>
              </w:rPr>
              <w:br/>
              <w:t xml:space="preserve">    7.</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br/>
              <w:t xml:space="preserve">    8.</w:t>
            </w:r>
            <w:r>
              <w:rPr>
                <w:rFonts w:ascii="仿宋_GB2312" w:eastAsia="仿宋_GB2312" w:hAnsi="仿宋_GB2312" w:cs="仿宋_GB2312" w:hint="eastAsia"/>
                <w:color w:val="000000" w:themeColor="text1"/>
                <w:kern w:val="0"/>
                <w:sz w:val="15"/>
                <w:szCs w:val="15"/>
                <w:lang/>
              </w:rPr>
              <w:t>符合听证条件，行政管理相对人要求听证，应予组织听证而不组织听证的；</w:t>
            </w:r>
            <w:r>
              <w:rPr>
                <w:rFonts w:ascii="仿宋_GB2312" w:eastAsia="仿宋_GB2312" w:hAnsi="仿宋_GB2312" w:cs="仿宋_GB2312" w:hint="eastAsia"/>
                <w:color w:val="000000" w:themeColor="text1"/>
                <w:kern w:val="0"/>
                <w:sz w:val="15"/>
                <w:szCs w:val="15"/>
                <w:lang/>
              </w:rPr>
              <w:br/>
              <w:t xml:space="preserve">    9.</w:t>
            </w:r>
            <w:r>
              <w:rPr>
                <w:rFonts w:ascii="仿宋_GB2312" w:eastAsia="仿宋_GB2312" w:hAnsi="仿宋_GB2312" w:cs="仿宋_GB2312" w:hint="eastAsia"/>
                <w:color w:val="000000" w:themeColor="text1"/>
                <w:kern w:val="0"/>
                <w:sz w:val="15"/>
                <w:szCs w:val="15"/>
                <w:lang/>
              </w:rPr>
              <w:t>在行政处罚过程中发生腐败行为的；</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其他违反法律</w:t>
            </w:r>
            <w:r>
              <w:rPr>
                <w:rFonts w:ascii="仿宋_GB2312" w:eastAsia="仿宋_GB2312" w:hAnsi="仿宋_GB2312" w:cs="仿宋_GB2312" w:hint="eastAsia"/>
                <w:color w:val="000000" w:themeColor="text1"/>
                <w:kern w:val="0"/>
                <w:sz w:val="15"/>
                <w:szCs w:val="15"/>
                <w:lang/>
              </w:rPr>
              <w:t>法规规章文件规定的行为。</w:t>
            </w:r>
            <w:r>
              <w:rPr>
                <w:rFonts w:ascii="仿宋_GB2312" w:eastAsia="仿宋_GB2312" w:hAnsi="仿宋_GB2312" w:cs="仿宋_GB2312" w:hint="eastAsia"/>
                <w:color w:val="000000" w:themeColor="text1"/>
                <w:kern w:val="0"/>
                <w:sz w:val="15"/>
                <w:szCs w:val="15"/>
                <w:lang/>
              </w:rPr>
              <w:br/>
            </w:r>
            <w:r>
              <w:rPr>
                <w:rFonts w:ascii="仿宋_GB2312" w:eastAsia="仿宋_GB2312" w:hAnsi="仿宋_GB2312" w:cs="仿宋_GB2312" w:hint="eastAsia"/>
                <w:color w:val="000000" w:themeColor="text1"/>
                <w:kern w:val="0"/>
                <w:sz w:val="15"/>
                <w:szCs w:val="15"/>
                <w:lang/>
              </w:rPr>
              <w:t>（追责主体均为机关纪检组）</w:t>
            </w:r>
          </w:p>
        </w:tc>
        <w:tc>
          <w:tcPr>
            <w:tcW w:w="2787" w:type="dxa"/>
            <w:vAlign w:val="center"/>
          </w:tcPr>
          <w:p w:rsidR="00134034" w:rsidRDefault="000D0F43">
            <w:pPr>
              <w:widowControl/>
              <w:numPr>
                <w:ilvl w:val="0"/>
                <w:numId w:val="10"/>
              </w:numPr>
              <w:spacing w:line="260" w:lineRule="exact"/>
              <w:ind w:firstLineChars="200" w:firstLine="300"/>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w:t>
            </w:r>
            <w:r>
              <w:rPr>
                <w:rFonts w:ascii="仿宋_GB2312" w:eastAsia="仿宋_GB2312" w:hAnsi="仿宋_GB2312" w:cs="仿宋_GB2312" w:hint="eastAsia"/>
                <w:color w:val="000000" w:themeColor="text1"/>
                <w:kern w:val="0"/>
                <w:sz w:val="15"/>
                <w:szCs w:val="15"/>
                <w:lang/>
              </w:rPr>
              <w:t>的。”</w:t>
            </w:r>
            <w:r>
              <w:rPr>
                <w:rFonts w:ascii="仿宋_GB2312" w:eastAsia="仿宋_GB2312" w:hAnsi="仿宋_GB2312" w:cs="仿宋_GB2312" w:hint="eastAsia"/>
                <w:color w:val="000000" w:themeColor="text1"/>
                <w:kern w:val="0"/>
                <w:sz w:val="15"/>
                <w:szCs w:val="15"/>
                <w:lang/>
              </w:rPr>
              <w:br/>
              <w:t xml:space="preserve">    2.</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3.</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w:t>
            </w:r>
            <w:r>
              <w:rPr>
                <w:rFonts w:ascii="仿宋_GB2312" w:eastAsia="仿宋_GB2312" w:hAnsi="仿宋_GB2312" w:cs="仿宋_GB2312" w:hint="eastAsia"/>
                <w:color w:val="000000" w:themeColor="text1"/>
                <w:kern w:val="0"/>
                <w:sz w:val="15"/>
                <w:szCs w:val="15"/>
                <w:lang/>
              </w:rPr>
              <w:t>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号修订公布，自公布之日起施行）第六十条</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br/>
              <w:t xml:space="preserve">    4.</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w:t>
            </w:r>
            <w:r>
              <w:rPr>
                <w:rFonts w:ascii="仿宋_GB2312" w:eastAsia="仿宋_GB2312" w:hAnsi="仿宋_GB2312" w:cs="仿宋_GB2312" w:hint="eastAsia"/>
                <w:color w:val="000000" w:themeColor="text1"/>
                <w:kern w:val="0"/>
                <w:sz w:val="15"/>
                <w:szCs w:val="15"/>
                <w:lang/>
              </w:rPr>
              <w:t>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5.</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w:t>
            </w:r>
            <w:r>
              <w:rPr>
                <w:rFonts w:ascii="仿宋_GB2312" w:eastAsia="仿宋_GB2312" w:hAnsi="仿宋_GB2312" w:cs="仿宋_GB2312" w:hint="eastAsia"/>
                <w:color w:val="000000" w:themeColor="text1"/>
                <w:kern w:val="0"/>
                <w:sz w:val="15"/>
                <w:szCs w:val="15"/>
                <w:lang/>
              </w:rPr>
              <w:t>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br/>
              <w:t xml:space="preserve">    6.</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w:t>
            </w:r>
            <w:r>
              <w:rPr>
                <w:rFonts w:ascii="仿宋_GB2312" w:eastAsia="仿宋_GB2312" w:hAnsi="仿宋_GB2312" w:cs="仿宋_GB2312" w:hint="eastAsia"/>
                <w:color w:val="000000" w:themeColor="text1"/>
                <w:kern w:val="0"/>
                <w:sz w:val="15"/>
                <w:szCs w:val="15"/>
                <w:lang/>
              </w:rPr>
              <w:t>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p>
          <w:p w:rsidR="00134034" w:rsidRDefault="000D0F43">
            <w:pPr>
              <w:widowControl/>
              <w:spacing w:line="260" w:lineRule="exact"/>
              <w:textAlignment w:val="top"/>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 xml:space="preserve">  7.</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w:t>
            </w:r>
            <w:r>
              <w:rPr>
                <w:rFonts w:ascii="仿宋_GB2312" w:eastAsia="仿宋_GB2312" w:hAnsi="仿宋_GB2312" w:cs="仿宋_GB2312" w:hint="eastAsia"/>
                <w:color w:val="000000" w:themeColor="text1"/>
                <w:kern w:val="0"/>
                <w:sz w:val="15"/>
                <w:szCs w:val="15"/>
                <w:lang/>
              </w:rPr>
              <w:t>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号修订公布，自公布之日起施行）第五十五条：“行政机关实施行政处罚，有下列情形之一的，由上级行政机关或者有关部门责令改正，可以对直接负责的主管人员和其他直接责任人员依法给予行政处分：</w:t>
            </w:r>
            <w:r>
              <w:rPr>
                <w:rFonts w:ascii="仿宋_GB2312" w:eastAsia="仿宋_GB2312" w:hAnsi="仿宋_GB2312" w:cs="仿宋_GB2312" w:hint="eastAsia"/>
                <w:color w:val="000000" w:themeColor="text1"/>
                <w:kern w:val="0"/>
                <w:sz w:val="15"/>
                <w:szCs w:val="15"/>
                <w:lang/>
              </w:rPr>
              <w:t>(</w:t>
            </w:r>
            <w:proofErr w:type="gramStart"/>
            <w:r>
              <w:rPr>
                <w:rFonts w:ascii="仿宋_GB2312" w:eastAsia="仿宋_GB2312" w:hAnsi="仿宋_GB2312" w:cs="仿宋_GB2312" w:hint="eastAsia"/>
                <w:color w:val="000000" w:themeColor="text1"/>
                <w:kern w:val="0"/>
                <w:sz w:val="15"/>
                <w:szCs w:val="15"/>
                <w:lang/>
              </w:rPr>
              <w:t>一</w:t>
            </w:r>
            <w:proofErr w:type="gramEnd"/>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没</w:t>
            </w:r>
            <w:r>
              <w:rPr>
                <w:rFonts w:ascii="仿宋_GB2312" w:eastAsia="仿宋_GB2312" w:hAnsi="仿宋_GB2312" w:cs="仿宋_GB2312" w:hint="eastAsia"/>
                <w:color w:val="000000" w:themeColor="text1"/>
                <w:kern w:val="0"/>
                <w:sz w:val="15"/>
                <w:szCs w:val="15"/>
                <w:lang/>
              </w:rPr>
              <w:t>有法定的行政处罚依据的；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二</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擅自改变行政处罚种类、幅度的；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三</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违反法定的行政处罚程序的；</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四</w:t>
            </w:r>
            <w:r>
              <w:rPr>
                <w:rFonts w:ascii="仿宋_GB2312" w:eastAsia="仿宋_GB2312" w:hAnsi="仿宋_GB2312" w:cs="仿宋_GB2312" w:hint="eastAsia"/>
                <w:color w:val="000000" w:themeColor="text1"/>
                <w:kern w:val="0"/>
                <w:sz w:val="15"/>
                <w:szCs w:val="15"/>
                <w:lang/>
              </w:rPr>
              <w:t>)</w:t>
            </w:r>
            <w:r>
              <w:rPr>
                <w:rFonts w:ascii="仿宋_GB2312" w:eastAsia="仿宋_GB2312" w:hAnsi="仿宋_GB2312" w:cs="仿宋_GB2312" w:hint="eastAsia"/>
                <w:color w:val="000000" w:themeColor="text1"/>
                <w:kern w:val="0"/>
                <w:sz w:val="15"/>
                <w:szCs w:val="15"/>
                <w:lang/>
              </w:rPr>
              <w:t>违反本法第十八条关于委托处罚的规定的。”</w:t>
            </w:r>
            <w:r>
              <w:rPr>
                <w:rFonts w:ascii="仿宋_GB2312" w:eastAsia="仿宋_GB2312" w:hAnsi="仿宋_GB2312" w:cs="仿宋_GB2312" w:hint="eastAsia"/>
                <w:color w:val="000000" w:themeColor="text1"/>
                <w:kern w:val="0"/>
                <w:sz w:val="15"/>
                <w:szCs w:val="15"/>
                <w:lang/>
              </w:rPr>
              <w:t>9.</w:t>
            </w:r>
            <w:r>
              <w:rPr>
                <w:rFonts w:ascii="仿宋_GB2312" w:eastAsia="仿宋_GB2312" w:hAnsi="仿宋_GB2312" w:cs="仿宋_GB2312" w:hint="eastAsia"/>
                <w:color w:val="000000" w:themeColor="text1"/>
                <w:kern w:val="0"/>
                <w:sz w:val="15"/>
                <w:szCs w:val="15"/>
                <w:lang/>
              </w:rPr>
              <w:t>【法律】《中华人民共和国行政处罚法》（</w:t>
            </w:r>
            <w:r>
              <w:rPr>
                <w:rFonts w:ascii="仿宋_GB2312" w:eastAsia="仿宋_GB2312" w:hAnsi="仿宋_GB2312" w:cs="仿宋_GB2312" w:hint="eastAsia"/>
                <w:color w:val="000000" w:themeColor="text1"/>
                <w:kern w:val="0"/>
                <w:sz w:val="15"/>
                <w:szCs w:val="15"/>
                <w:lang/>
              </w:rPr>
              <w:t>1996</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3</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17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63</w:t>
            </w:r>
            <w:r>
              <w:rPr>
                <w:rFonts w:ascii="仿宋_GB2312" w:eastAsia="仿宋_GB2312" w:hAnsi="仿宋_GB2312" w:cs="仿宋_GB2312" w:hint="eastAsia"/>
                <w:color w:val="000000" w:themeColor="text1"/>
                <w:kern w:val="0"/>
                <w:sz w:val="15"/>
                <w:szCs w:val="15"/>
                <w:lang/>
              </w:rPr>
              <w:t>号公布，</w:t>
            </w:r>
            <w:r>
              <w:rPr>
                <w:rFonts w:ascii="仿宋_GB2312" w:eastAsia="仿宋_GB2312" w:hAnsi="仿宋_GB2312" w:cs="仿宋_GB2312" w:hint="eastAsia"/>
                <w:color w:val="000000" w:themeColor="text1"/>
                <w:kern w:val="0"/>
                <w:sz w:val="15"/>
                <w:szCs w:val="15"/>
                <w:lang/>
              </w:rPr>
              <w:t>2009</w:t>
            </w:r>
            <w:r>
              <w:rPr>
                <w:rFonts w:ascii="仿宋_GB2312" w:eastAsia="仿宋_GB2312" w:hAnsi="仿宋_GB2312" w:cs="仿宋_GB2312" w:hint="eastAsia"/>
                <w:color w:val="000000" w:themeColor="text1"/>
                <w:kern w:val="0"/>
                <w:sz w:val="15"/>
                <w:szCs w:val="15"/>
                <w:lang/>
              </w:rPr>
              <w:t>年</w:t>
            </w:r>
            <w:r>
              <w:rPr>
                <w:rFonts w:ascii="仿宋_GB2312" w:eastAsia="仿宋_GB2312" w:hAnsi="仿宋_GB2312" w:cs="仿宋_GB2312" w:hint="eastAsia"/>
                <w:color w:val="000000" w:themeColor="text1"/>
                <w:kern w:val="0"/>
                <w:sz w:val="15"/>
                <w:szCs w:val="15"/>
                <w:lang/>
              </w:rPr>
              <w:t>8</w:t>
            </w:r>
            <w:r>
              <w:rPr>
                <w:rFonts w:ascii="仿宋_GB2312" w:eastAsia="仿宋_GB2312" w:hAnsi="仿宋_GB2312" w:cs="仿宋_GB2312" w:hint="eastAsia"/>
                <w:color w:val="000000" w:themeColor="text1"/>
                <w:kern w:val="0"/>
                <w:sz w:val="15"/>
                <w:szCs w:val="15"/>
                <w:lang/>
              </w:rPr>
              <w:t>月</w:t>
            </w:r>
            <w:r>
              <w:rPr>
                <w:rFonts w:ascii="仿宋_GB2312" w:eastAsia="仿宋_GB2312" w:hAnsi="仿宋_GB2312" w:cs="仿宋_GB2312" w:hint="eastAsia"/>
                <w:color w:val="000000" w:themeColor="text1"/>
                <w:kern w:val="0"/>
                <w:sz w:val="15"/>
                <w:szCs w:val="15"/>
                <w:lang/>
              </w:rPr>
              <w:t>27</w:t>
            </w:r>
            <w:r>
              <w:rPr>
                <w:rFonts w:ascii="仿宋_GB2312" w:eastAsia="仿宋_GB2312" w:hAnsi="仿宋_GB2312" w:cs="仿宋_GB2312" w:hint="eastAsia"/>
                <w:color w:val="000000" w:themeColor="text1"/>
                <w:kern w:val="0"/>
                <w:sz w:val="15"/>
                <w:szCs w:val="15"/>
                <w:lang/>
              </w:rPr>
              <w:t>日中华人民共和国主席令第</w:t>
            </w:r>
            <w:r>
              <w:rPr>
                <w:rFonts w:ascii="仿宋_GB2312" w:eastAsia="仿宋_GB2312" w:hAnsi="仿宋_GB2312" w:cs="仿宋_GB2312" w:hint="eastAsia"/>
                <w:color w:val="000000" w:themeColor="text1"/>
                <w:kern w:val="0"/>
                <w:sz w:val="15"/>
                <w:szCs w:val="15"/>
                <w:lang/>
              </w:rPr>
              <w:t>18</w:t>
            </w:r>
            <w:r>
              <w:rPr>
                <w:rFonts w:ascii="仿宋_GB2312" w:eastAsia="仿宋_GB2312" w:hAnsi="仿宋_GB2312" w:cs="仿宋_GB2312" w:hint="eastAsia"/>
                <w:color w:val="000000" w:themeColor="text1"/>
                <w:kern w:val="0"/>
                <w:sz w:val="15"/>
                <w:szCs w:val="15"/>
                <w:lang/>
              </w:rPr>
              <w:t>号修订公布，自公布之日起施行）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仿宋_GB2312" w:eastAsia="仿宋_GB2312" w:hAnsi="仿宋_GB2312" w:cs="仿宋_GB2312" w:hint="eastAsia"/>
                <w:color w:val="000000" w:themeColor="text1"/>
                <w:kern w:val="0"/>
                <w:sz w:val="15"/>
                <w:szCs w:val="15"/>
                <w:lang/>
              </w:rPr>
              <w:t>。执法人员利用职务上的便利，索取或者收受他人财物、收缴罚款据为己有，构成犯罪的，依法追究刑事责任；情节轻微不构成犯罪的，依法给予行政处分。”</w:t>
            </w:r>
            <w:r>
              <w:rPr>
                <w:rFonts w:ascii="仿宋_GB2312" w:eastAsia="仿宋_GB2312" w:hAnsi="仿宋_GB2312" w:cs="仿宋_GB2312" w:hint="eastAsia"/>
                <w:color w:val="000000" w:themeColor="text1"/>
                <w:kern w:val="0"/>
                <w:sz w:val="15"/>
                <w:szCs w:val="15"/>
                <w:lang/>
              </w:rPr>
              <w:br/>
              <w:t xml:space="preserve">    10.</w:t>
            </w:r>
            <w:r>
              <w:rPr>
                <w:rFonts w:ascii="仿宋_GB2312" w:eastAsia="仿宋_GB2312" w:hAnsi="仿宋_GB2312" w:cs="仿宋_GB2312" w:hint="eastAsia"/>
                <w:color w:val="000000" w:themeColor="text1"/>
                <w:kern w:val="0"/>
                <w:sz w:val="15"/>
                <w:szCs w:val="15"/>
                <w:lang/>
              </w:rPr>
              <w:t>《城市房地产开发经营管理条例》第四十条　国家机关工作人员在房地产开发经营监督管理工作中玩忽</w:t>
            </w:r>
          </w:p>
          <w:p w:rsidR="00134034" w:rsidRDefault="000D0F43">
            <w:pPr>
              <w:spacing w:line="260" w:lineRule="exact"/>
              <w:rPr>
                <w:rFonts w:ascii="仿宋_GB2312" w:eastAsia="仿宋_GB2312" w:hAnsi="仿宋_GB2312" w:cs="仿宋_GB2312"/>
                <w:color w:val="000000" w:themeColor="text1"/>
                <w:kern w:val="0"/>
                <w:sz w:val="15"/>
                <w:szCs w:val="15"/>
                <w:lang/>
              </w:rPr>
            </w:pPr>
            <w:r>
              <w:rPr>
                <w:rFonts w:ascii="仿宋_GB2312" w:eastAsia="仿宋_GB2312" w:hAnsi="仿宋_GB2312" w:cs="仿宋_GB2312" w:hint="eastAsia"/>
                <w:color w:val="000000" w:themeColor="text1"/>
                <w:kern w:val="0"/>
                <w:sz w:val="15"/>
                <w:szCs w:val="15"/>
                <w:lang/>
              </w:rPr>
              <w:t>职守、徇私舞弊、滥用职权，构成犯罪的，依法追究刑事责任；尚不构成犯罪的，依法给予行政处分。</w:t>
            </w:r>
          </w:p>
        </w:tc>
        <w:tc>
          <w:tcPr>
            <w:tcW w:w="877" w:type="dxa"/>
            <w:vAlign w:val="center"/>
          </w:tcPr>
          <w:p w:rsidR="00134034" w:rsidRDefault="000D0F43">
            <w:pPr>
              <w:widowControl/>
              <w:spacing w:line="260" w:lineRule="exact"/>
              <w:ind w:firstLineChars="200" w:firstLine="300"/>
              <w:textAlignment w:val="center"/>
              <w:rPr>
                <w:rFonts w:ascii="仿宋_GB2312" w:eastAsia="仿宋_GB2312" w:hAnsi="仿宋_GB2312" w:cs="仿宋_GB2312"/>
                <w:color w:val="000000" w:themeColor="text1"/>
                <w:sz w:val="15"/>
                <w:szCs w:val="15"/>
              </w:rPr>
            </w:pPr>
            <w:r>
              <w:rPr>
                <w:rFonts w:ascii="仿宋_GB2312" w:eastAsia="仿宋_GB2312" w:hAnsi="仿宋_GB2312" w:cs="仿宋_GB2312" w:hint="eastAsia"/>
                <w:color w:val="000000" w:themeColor="text1"/>
                <w:kern w:val="0"/>
                <w:sz w:val="15"/>
                <w:szCs w:val="15"/>
                <w:lang/>
              </w:rPr>
              <w:t>法律法规规定的免责情形及自治区党委、自治区人民政府、市人民政府有关文件中明确的免责情形。</w:t>
            </w:r>
          </w:p>
        </w:tc>
        <w:tc>
          <w:tcPr>
            <w:tcW w:w="398" w:type="dxa"/>
            <w:vAlign w:val="center"/>
          </w:tcPr>
          <w:p w:rsidR="00134034" w:rsidRDefault="00134034">
            <w:pPr>
              <w:spacing w:line="260" w:lineRule="exact"/>
              <w:rPr>
                <w:rFonts w:ascii="仿宋_GB2312" w:eastAsia="仿宋_GB2312" w:hAnsi="仿宋_GB2312" w:cs="仿宋_GB2312"/>
                <w:color w:val="000000" w:themeColor="text1"/>
                <w:sz w:val="15"/>
                <w:szCs w:val="15"/>
              </w:rPr>
            </w:pPr>
          </w:p>
        </w:tc>
      </w:tr>
    </w:tbl>
    <w:p w:rsidR="00134034" w:rsidRDefault="00134034">
      <w:pPr>
        <w:spacing w:line="180" w:lineRule="exact"/>
        <w:rPr>
          <w:color w:val="000000" w:themeColor="text1"/>
        </w:rPr>
      </w:pPr>
    </w:p>
    <w:sectPr w:rsidR="00134034" w:rsidSect="00134034">
      <w:headerReference w:type="default" r:id="rId8"/>
      <w:footerReference w:type="default" r:id="rId9"/>
      <w:pgSz w:w="16781" w:h="11849" w:orient="landscape"/>
      <w:pgMar w:top="567" w:right="454" w:bottom="567" w:left="454" w:header="340" w:footer="340" w:gutter="0"/>
      <w:pgNumType w:fmt="numberInDash"/>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F43" w:rsidRDefault="000D0F43" w:rsidP="00134034">
      <w:r>
        <w:separator/>
      </w:r>
    </w:p>
  </w:endnote>
  <w:endnote w:type="continuationSeparator" w:id="0">
    <w:p w:rsidR="000D0F43" w:rsidRDefault="000D0F43" w:rsidP="00134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4" w:rsidRDefault="00134034">
    <w:pPr>
      <w:pStyle w:val="a3"/>
    </w:pPr>
    <w:r>
      <w:pict>
        <v:shapetype id="_x0000_t202" coordsize="21600,21600" o:spt="202" path="m,l,21600r21600,l21600,xe">
          <v:stroke joinstyle="miter"/>
          <v:path gradientshapeok="t" o:connecttype="rect"/>
        </v:shapetype>
        <v:shape id="_x0000_s1026" type="#_x0000_t202" style="position:absolute;margin-left:383.35pt;margin-top:5pt;width:49.55pt;height:24.85pt;z-index:251658240;mso-position-horizontal-relative:margin" o:gfxdata="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OlVu/XAAAACQEAAA8AAAAA&#10;AAAAAQAgAAAAIgAAAGRycy9kb3ducmV2LnhtbFBLAQIUABQAAAAIAIdO4kBMgUu0FQIAAAcEAAAO&#10;AAAAAAAAAAEAIAAAACYBAABkcnMvZTJvRG9jLnhtbFBLBQYAAAAABgAGAFkBAACtBQAAAAA=&#10;" filled="f" stroked="f" strokeweight=".5pt">
          <v:textbox inset="0,0,0,0">
            <w:txbxContent>
              <w:p w:rsidR="00134034" w:rsidRDefault="00134034">
                <w:pPr>
                  <w:snapToGrid w:val="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fldChar w:fldCharType="begin"/>
                </w:r>
                <w:r w:rsidR="000D0F43">
                  <w:rPr>
                    <w:rFonts w:asciiTheme="minorEastAsia" w:eastAsiaTheme="minorEastAsia" w:hAnsiTheme="minorEastAsia" w:cstheme="minorEastAsia" w:hint="eastAsia"/>
                    <w:sz w:val="18"/>
                    <w:szCs w:val="18"/>
                  </w:rPr>
                  <w:instrText xml:space="preserve"> PAGE  \* MERGEFORMAT </w:instrText>
                </w:r>
                <w:r>
                  <w:rPr>
                    <w:rFonts w:asciiTheme="minorEastAsia" w:eastAsiaTheme="minorEastAsia" w:hAnsiTheme="minorEastAsia" w:cstheme="minorEastAsia" w:hint="eastAsia"/>
                    <w:sz w:val="18"/>
                    <w:szCs w:val="18"/>
                  </w:rPr>
                  <w:fldChar w:fldCharType="separate"/>
                </w:r>
                <w:r w:rsidR="003D2762">
                  <w:rPr>
                    <w:rFonts w:asciiTheme="minorEastAsia" w:eastAsiaTheme="minorEastAsia" w:hAnsiTheme="minorEastAsia" w:cstheme="minorEastAsia"/>
                    <w:noProof/>
                    <w:sz w:val="18"/>
                    <w:szCs w:val="18"/>
                  </w:rPr>
                  <w:t>- 34 -</w:t>
                </w:r>
                <w:r>
                  <w:rPr>
                    <w:rFonts w:asciiTheme="minorEastAsia" w:eastAsiaTheme="minorEastAsia" w:hAnsiTheme="minorEastAsia" w:cstheme="minorEastAsia" w:hint="eastAsia"/>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F43" w:rsidRDefault="000D0F43" w:rsidP="00134034">
      <w:r>
        <w:separator/>
      </w:r>
    </w:p>
  </w:footnote>
  <w:footnote w:type="continuationSeparator" w:id="0">
    <w:p w:rsidR="000D0F43" w:rsidRDefault="000D0F43" w:rsidP="00134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4" w:rsidRDefault="0013403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F4B4D"/>
    <w:multiLevelType w:val="singleLevel"/>
    <w:tmpl w:val="5F4F4B4D"/>
    <w:lvl w:ilvl="0">
      <w:start w:val="1"/>
      <w:numFmt w:val="decimal"/>
      <w:suff w:val="nothing"/>
      <w:lvlText w:val="%1."/>
      <w:lvlJc w:val="left"/>
    </w:lvl>
  </w:abstractNum>
  <w:abstractNum w:abstractNumId="1">
    <w:nsid w:val="5F4F5EB9"/>
    <w:multiLevelType w:val="singleLevel"/>
    <w:tmpl w:val="5F4F5EB9"/>
    <w:lvl w:ilvl="0">
      <w:start w:val="4"/>
      <w:numFmt w:val="decimal"/>
      <w:suff w:val="nothing"/>
      <w:lvlText w:val="%1."/>
      <w:lvlJc w:val="left"/>
    </w:lvl>
  </w:abstractNum>
  <w:abstractNum w:abstractNumId="2">
    <w:nsid w:val="5F4F60B2"/>
    <w:multiLevelType w:val="singleLevel"/>
    <w:tmpl w:val="5F4F60B2"/>
    <w:lvl w:ilvl="0">
      <w:start w:val="1"/>
      <w:numFmt w:val="decimal"/>
      <w:suff w:val="nothing"/>
      <w:lvlText w:val="%1."/>
      <w:lvlJc w:val="left"/>
    </w:lvl>
  </w:abstractNum>
  <w:abstractNum w:abstractNumId="3">
    <w:nsid w:val="5F4F6265"/>
    <w:multiLevelType w:val="singleLevel"/>
    <w:tmpl w:val="5F4F6265"/>
    <w:lvl w:ilvl="0">
      <w:start w:val="1"/>
      <w:numFmt w:val="decimal"/>
      <w:suff w:val="nothing"/>
      <w:lvlText w:val="%1."/>
      <w:lvlJc w:val="left"/>
    </w:lvl>
  </w:abstractNum>
  <w:abstractNum w:abstractNumId="4">
    <w:nsid w:val="5F504518"/>
    <w:multiLevelType w:val="singleLevel"/>
    <w:tmpl w:val="5F504518"/>
    <w:lvl w:ilvl="0">
      <w:start w:val="1"/>
      <w:numFmt w:val="decimal"/>
      <w:suff w:val="nothing"/>
      <w:lvlText w:val="%1."/>
      <w:lvlJc w:val="left"/>
    </w:lvl>
  </w:abstractNum>
  <w:abstractNum w:abstractNumId="5">
    <w:nsid w:val="5F50459A"/>
    <w:multiLevelType w:val="singleLevel"/>
    <w:tmpl w:val="5F50459A"/>
    <w:lvl w:ilvl="0">
      <w:start w:val="1"/>
      <w:numFmt w:val="decimal"/>
      <w:suff w:val="nothing"/>
      <w:lvlText w:val="%1."/>
      <w:lvlJc w:val="left"/>
    </w:lvl>
  </w:abstractNum>
  <w:abstractNum w:abstractNumId="6">
    <w:nsid w:val="5F505BAE"/>
    <w:multiLevelType w:val="singleLevel"/>
    <w:tmpl w:val="5F505BAE"/>
    <w:lvl w:ilvl="0">
      <w:start w:val="1"/>
      <w:numFmt w:val="decimal"/>
      <w:suff w:val="nothing"/>
      <w:lvlText w:val="%1."/>
      <w:lvlJc w:val="left"/>
    </w:lvl>
  </w:abstractNum>
  <w:abstractNum w:abstractNumId="7">
    <w:nsid w:val="5F505CC3"/>
    <w:multiLevelType w:val="singleLevel"/>
    <w:tmpl w:val="5F505CC3"/>
    <w:lvl w:ilvl="0">
      <w:start w:val="3"/>
      <w:numFmt w:val="decimal"/>
      <w:suff w:val="nothing"/>
      <w:lvlText w:val="%1."/>
      <w:lvlJc w:val="left"/>
    </w:lvl>
  </w:abstractNum>
  <w:abstractNum w:abstractNumId="8">
    <w:nsid w:val="5F5062D8"/>
    <w:multiLevelType w:val="singleLevel"/>
    <w:tmpl w:val="5F5062D8"/>
    <w:lvl w:ilvl="0">
      <w:start w:val="2"/>
      <w:numFmt w:val="decimal"/>
      <w:suff w:val="nothing"/>
      <w:lvlText w:val="%1."/>
      <w:lvlJc w:val="left"/>
    </w:lvl>
  </w:abstractNum>
  <w:abstractNum w:abstractNumId="9">
    <w:nsid w:val="5F50697D"/>
    <w:multiLevelType w:val="singleLevel"/>
    <w:tmpl w:val="5F50697D"/>
    <w:lvl w:ilvl="0">
      <w:start w:val="1"/>
      <w:numFmt w:val="decimal"/>
      <w:suff w:val="nothing"/>
      <w:lvlText w:val="%1."/>
      <w:lvlJc w:val="left"/>
    </w:lvl>
  </w:abstractNum>
  <w:abstractNum w:abstractNumId="10">
    <w:nsid w:val="5F509A21"/>
    <w:multiLevelType w:val="singleLevel"/>
    <w:tmpl w:val="5F509A21"/>
    <w:lvl w:ilvl="0">
      <w:start w:val="1"/>
      <w:numFmt w:val="decimal"/>
      <w:suff w:val="nothing"/>
      <w:lvlText w:val="%1."/>
      <w:lvlJc w:val="left"/>
    </w:lvl>
  </w:abstractNum>
  <w:abstractNum w:abstractNumId="11">
    <w:nsid w:val="5F50A764"/>
    <w:multiLevelType w:val="singleLevel"/>
    <w:tmpl w:val="5F50A764"/>
    <w:lvl w:ilvl="0">
      <w:start w:val="1"/>
      <w:numFmt w:val="decimal"/>
      <w:suff w:val="nothing"/>
      <w:lvlText w:val="%1."/>
      <w:lvlJc w:val="left"/>
    </w:lvl>
  </w:abstractNum>
  <w:abstractNum w:abstractNumId="12">
    <w:nsid w:val="5F50B1C6"/>
    <w:multiLevelType w:val="singleLevel"/>
    <w:tmpl w:val="5F50B1C6"/>
    <w:lvl w:ilvl="0">
      <w:start w:val="1"/>
      <w:numFmt w:val="decimal"/>
      <w:suff w:val="nothing"/>
      <w:lvlText w:val="%1."/>
      <w:lvlJc w:val="left"/>
    </w:lvl>
  </w:abstractNum>
  <w:abstractNum w:abstractNumId="13">
    <w:nsid w:val="5F50D674"/>
    <w:multiLevelType w:val="singleLevel"/>
    <w:tmpl w:val="5F50D674"/>
    <w:lvl w:ilvl="0">
      <w:start w:val="1"/>
      <w:numFmt w:val="decimal"/>
      <w:suff w:val="nothing"/>
      <w:lvlText w:val="%1."/>
      <w:lvlJc w:val="left"/>
    </w:lvl>
  </w:abstractNum>
  <w:num w:numId="1">
    <w:abstractNumId w:val="0"/>
  </w:num>
  <w:num w:numId="2">
    <w:abstractNumId w:val="1"/>
  </w:num>
  <w:num w:numId="3">
    <w:abstractNumId w:val="10"/>
  </w:num>
  <w:num w:numId="4">
    <w:abstractNumId w:val="2"/>
  </w:num>
  <w:num w:numId="5">
    <w:abstractNumId w:val="3"/>
  </w:num>
  <w:num w:numId="6">
    <w:abstractNumId w:val="4"/>
  </w:num>
  <w:num w:numId="7">
    <w:abstractNumId w:val="5"/>
  </w:num>
  <w:num w:numId="8">
    <w:abstractNumId w:val="11"/>
  </w:num>
  <w:num w:numId="9">
    <w:abstractNumId w:val="12"/>
  </w:num>
  <w:num w:numId="10">
    <w:abstractNumId w:val="13"/>
  </w:num>
  <w:num w:numId="11">
    <w:abstractNumId w:val="7"/>
  </w:num>
  <w:num w:numId="12">
    <w:abstractNumId w:val="6"/>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proofState w:grammar="clean"/>
  <w:defaultTabStop w:val="420"/>
  <w:drawingGridVerticalSpacing w:val="158"/>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07234"/>
    <w:rsid w:val="000D0F43"/>
    <w:rsid w:val="00134034"/>
    <w:rsid w:val="003D2762"/>
    <w:rsid w:val="003F590A"/>
    <w:rsid w:val="00482374"/>
    <w:rsid w:val="00563600"/>
    <w:rsid w:val="006C15B3"/>
    <w:rsid w:val="006F2CA8"/>
    <w:rsid w:val="006F3AB3"/>
    <w:rsid w:val="0074497B"/>
    <w:rsid w:val="00900495"/>
    <w:rsid w:val="00B51B6C"/>
    <w:rsid w:val="00B9699C"/>
    <w:rsid w:val="00BB1AB6"/>
    <w:rsid w:val="00BC5434"/>
    <w:rsid w:val="00C8314D"/>
    <w:rsid w:val="00CA2C6C"/>
    <w:rsid w:val="00E45086"/>
    <w:rsid w:val="00F1570C"/>
    <w:rsid w:val="021E4855"/>
    <w:rsid w:val="035909B0"/>
    <w:rsid w:val="04317EB4"/>
    <w:rsid w:val="047B3F49"/>
    <w:rsid w:val="07484268"/>
    <w:rsid w:val="076D757D"/>
    <w:rsid w:val="07EA63C0"/>
    <w:rsid w:val="08755D48"/>
    <w:rsid w:val="0A2177F8"/>
    <w:rsid w:val="0C2D2B91"/>
    <w:rsid w:val="0C650D65"/>
    <w:rsid w:val="0CB07925"/>
    <w:rsid w:val="0CF70818"/>
    <w:rsid w:val="0D897344"/>
    <w:rsid w:val="0E021550"/>
    <w:rsid w:val="0F7325D8"/>
    <w:rsid w:val="0FE66E00"/>
    <w:rsid w:val="100E3D9A"/>
    <w:rsid w:val="10FA3166"/>
    <w:rsid w:val="11062E4D"/>
    <w:rsid w:val="11D10E32"/>
    <w:rsid w:val="1203444E"/>
    <w:rsid w:val="12430CCE"/>
    <w:rsid w:val="1272513A"/>
    <w:rsid w:val="128D3324"/>
    <w:rsid w:val="14D81642"/>
    <w:rsid w:val="156D1F77"/>
    <w:rsid w:val="167F008D"/>
    <w:rsid w:val="16DB3438"/>
    <w:rsid w:val="17B649CB"/>
    <w:rsid w:val="17D13981"/>
    <w:rsid w:val="188D2BF5"/>
    <w:rsid w:val="19823F40"/>
    <w:rsid w:val="19E93E5D"/>
    <w:rsid w:val="1A0F7552"/>
    <w:rsid w:val="1AD23EBF"/>
    <w:rsid w:val="1AE811B0"/>
    <w:rsid w:val="1B3C0591"/>
    <w:rsid w:val="1BE92AD5"/>
    <w:rsid w:val="1F575265"/>
    <w:rsid w:val="21617200"/>
    <w:rsid w:val="226543DE"/>
    <w:rsid w:val="236E2E4D"/>
    <w:rsid w:val="23855336"/>
    <w:rsid w:val="24C73AD5"/>
    <w:rsid w:val="24F84B28"/>
    <w:rsid w:val="26680557"/>
    <w:rsid w:val="28FF5DCC"/>
    <w:rsid w:val="29354B34"/>
    <w:rsid w:val="2A621A96"/>
    <w:rsid w:val="2C236FF9"/>
    <w:rsid w:val="2D496DD9"/>
    <w:rsid w:val="2D926A81"/>
    <w:rsid w:val="2E4E4686"/>
    <w:rsid w:val="2EA24B6C"/>
    <w:rsid w:val="30AF2F43"/>
    <w:rsid w:val="30BF5869"/>
    <w:rsid w:val="31AC41CC"/>
    <w:rsid w:val="32722EB6"/>
    <w:rsid w:val="33557514"/>
    <w:rsid w:val="343A0DC4"/>
    <w:rsid w:val="351329DA"/>
    <w:rsid w:val="35251333"/>
    <w:rsid w:val="35BB28E7"/>
    <w:rsid w:val="36270079"/>
    <w:rsid w:val="36411778"/>
    <w:rsid w:val="374E6895"/>
    <w:rsid w:val="386A61BD"/>
    <w:rsid w:val="38A60E67"/>
    <w:rsid w:val="3A9B3250"/>
    <w:rsid w:val="3C9B219F"/>
    <w:rsid w:val="3D8C6924"/>
    <w:rsid w:val="3F1E043D"/>
    <w:rsid w:val="40C86C6E"/>
    <w:rsid w:val="41320438"/>
    <w:rsid w:val="43E0275B"/>
    <w:rsid w:val="44063428"/>
    <w:rsid w:val="44A66FA4"/>
    <w:rsid w:val="44E07234"/>
    <w:rsid w:val="45B45A4A"/>
    <w:rsid w:val="45C176CB"/>
    <w:rsid w:val="45D472F8"/>
    <w:rsid w:val="46B35A17"/>
    <w:rsid w:val="48280FBF"/>
    <w:rsid w:val="486660B6"/>
    <w:rsid w:val="48EA1090"/>
    <w:rsid w:val="49A945FF"/>
    <w:rsid w:val="4AEE5D71"/>
    <w:rsid w:val="4B877DF8"/>
    <w:rsid w:val="4D102016"/>
    <w:rsid w:val="4D2723D0"/>
    <w:rsid w:val="4D534B7F"/>
    <w:rsid w:val="4DE554C8"/>
    <w:rsid w:val="4F1E7FA8"/>
    <w:rsid w:val="50070C60"/>
    <w:rsid w:val="500B7DEA"/>
    <w:rsid w:val="506130D5"/>
    <w:rsid w:val="513F6656"/>
    <w:rsid w:val="52982377"/>
    <w:rsid w:val="53283C72"/>
    <w:rsid w:val="5329666E"/>
    <w:rsid w:val="54F32840"/>
    <w:rsid w:val="54FE45F2"/>
    <w:rsid w:val="56B55922"/>
    <w:rsid w:val="573D7B3F"/>
    <w:rsid w:val="588811B8"/>
    <w:rsid w:val="58932C43"/>
    <w:rsid w:val="58ED76B4"/>
    <w:rsid w:val="59096EA9"/>
    <w:rsid w:val="59756B1E"/>
    <w:rsid w:val="5BC92E71"/>
    <w:rsid w:val="5C077DAD"/>
    <w:rsid w:val="5C34255B"/>
    <w:rsid w:val="5D791831"/>
    <w:rsid w:val="5E0106B9"/>
    <w:rsid w:val="5E32021F"/>
    <w:rsid w:val="5FAB4061"/>
    <w:rsid w:val="603B0770"/>
    <w:rsid w:val="63E73BC7"/>
    <w:rsid w:val="651A3F1C"/>
    <w:rsid w:val="6544423D"/>
    <w:rsid w:val="66245F2F"/>
    <w:rsid w:val="664853F5"/>
    <w:rsid w:val="6669572F"/>
    <w:rsid w:val="666C3972"/>
    <w:rsid w:val="67CE69ED"/>
    <w:rsid w:val="683722E2"/>
    <w:rsid w:val="68BE3170"/>
    <w:rsid w:val="69DC04BE"/>
    <w:rsid w:val="6A0F60D3"/>
    <w:rsid w:val="6A265D31"/>
    <w:rsid w:val="6AD43101"/>
    <w:rsid w:val="6BB974E5"/>
    <w:rsid w:val="6C9F51B7"/>
    <w:rsid w:val="6CE93220"/>
    <w:rsid w:val="6D1C3EEC"/>
    <w:rsid w:val="6D3A309F"/>
    <w:rsid w:val="6DB41DCB"/>
    <w:rsid w:val="6DC859EC"/>
    <w:rsid w:val="6DFF204B"/>
    <w:rsid w:val="6E0651E5"/>
    <w:rsid w:val="6E273E9C"/>
    <w:rsid w:val="6EF428D2"/>
    <w:rsid w:val="6F96365E"/>
    <w:rsid w:val="7000541F"/>
    <w:rsid w:val="70DF0701"/>
    <w:rsid w:val="734443D9"/>
    <w:rsid w:val="73544AB3"/>
    <w:rsid w:val="763C5049"/>
    <w:rsid w:val="76CC2394"/>
    <w:rsid w:val="773B58E8"/>
    <w:rsid w:val="7B9A57D4"/>
    <w:rsid w:val="7D5F3144"/>
    <w:rsid w:val="7FD20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03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34034"/>
    <w:pPr>
      <w:tabs>
        <w:tab w:val="center" w:pos="4153"/>
        <w:tab w:val="right" w:pos="8306"/>
      </w:tabs>
      <w:snapToGrid w:val="0"/>
      <w:jc w:val="left"/>
    </w:pPr>
    <w:rPr>
      <w:sz w:val="18"/>
    </w:rPr>
  </w:style>
  <w:style w:type="paragraph" w:styleId="a4">
    <w:name w:val="header"/>
    <w:basedOn w:val="a"/>
    <w:qFormat/>
    <w:rsid w:val="001340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3">
    <w:name w:val="样式3"/>
    <w:basedOn w:val="a"/>
    <w:qFormat/>
    <w:rsid w:val="00134034"/>
    <w:pPr>
      <w:spacing w:line="7032" w:lineRule="auto"/>
      <w:ind w:firstLineChars="200" w:firstLine="880"/>
    </w:pPr>
    <w:rPr>
      <w:rFonts w:eastAsia="仿宋_GB2312"/>
      <w:sz w:val="32"/>
    </w:rPr>
  </w:style>
  <w:style w:type="character" w:customStyle="1" w:styleId="font91">
    <w:name w:val="font91"/>
    <w:basedOn w:val="a0"/>
    <w:qFormat/>
    <w:rsid w:val="00134034"/>
    <w:rPr>
      <w:rFonts w:ascii="仿宋_GB2312" w:eastAsia="仿宋_GB2312" w:cs="仿宋_GB2312" w:hint="eastAsia"/>
      <w:b/>
      <w:color w:val="000000"/>
      <w:sz w:val="20"/>
      <w:szCs w:val="20"/>
      <w:u w:val="none"/>
    </w:rPr>
  </w:style>
  <w:style w:type="character" w:customStyle="1" w:styleId="font51">
    <w:name w:val="font51"/>
    <w:basedOn w:val="a0"/>
    <w:qFormat/>
    <w:rsid w:val="00134034"/>
    <w:rPr>
      <w:rFonts w:ascii="仿宋_GB2312" w:eastAsia="仿宋_GB2312" w:cs="仿宋_GB2312" w:hint="eastAsia"/>
      <w:color w:val="000000"/>
      <w:sz w:val="20"/>
      <w:szCs w:val="20"/>
      <w:u w:val="none"/>
    </w:rPr>
  </w:style>
  <w:style w:type="character" w:customStyle="1" w:styleId="font151">
    <w:name w:val="font151"/>
    <w:basedOn w:val="a0"/>
    <w:qFormat/>
    <w:rsid w:val="00134034"/>
    <w:rPr>
      <w:rFonts w:ascii="仿宋_GB2312" w:eastAsia="仿宋_GB2312" w:cs="仿宋_GB2312" w:hint="eastAsia"/>
      <w:color w:val="000000"/>
      <w:sz w:val="20"/>
      <w:szCs w:val="20"/>
      <w:u w:val="none"/>
    </w:rPr>
  </w:style>
  <w:style w:type="character" w:customStyle="1" w:styleId="font11">
    <w:name w:val="font11"/>
    <w:basedOn w:val="a0"/>
    <w:qFormat/>
    <w:rsid w:val="00134034"/>
    <w:rPr>
      <w:rFonts w:ascii="仿宋_GB2312" w:eastAsia="仿宋_GB2312" w:cs="仿宋_GB2312" w:hint="eastAsia"/>
      <w:b/>
      <w:color w:val="000000"/>
      <w:sz w:val="20"/>
      <w:szCs w:val="20"/>
      <w:u w:val="none"/>
    </w:rPr>
  </w:style>
  <w:style w:type="character" w:customStyle="1" w:styleId="font61">
    <w:name w:val="font61"/>
    <w:basedOn w:val="a0"/>
    <w:qFormat/>
    <w:rsid w:val="00134034"/>
    <w:rPr>
      <w:rFonts w:ascii="仿宋_GB2312" w:eastAsia="仿宋_GB2312" w:cs="仿宋_GB2312" w:hint="eastAsia"/>
      <w:color w:val="000000"/>
      <w:sz w:val="20"/>
      <w:szCs w:val="20"/>
      <w:u w:val="none"/>
    </w:rPr>
  </w:style>
  <w:style w:type="character" w:customStyle="1" w:styleId="font81">
    <w:name w:val="font81"/>
    <w:basedOn w:val="a0"/>
    <w:qFormat/>
    <w:rsid w:val="00134034"/>
    <w:rPr>
      <w:rFonts w:ascii="宋体" w:eastAsia="宋体" w:hAnsi="宋体" w:cs="宋体" w:hint="eastAsia"/>
      <w:color w:val="000000"/>
      <w:sz w:val="20"/>
      <w:szCs w:val="20"/>
      <w:u w:val="none"/>
    </w:rPr>
  </w:style>
  <w:style w:type="character" w:customStyle="1" w:styleId="font41">
    <w:name w:val="font41"/>
    <w:basedOn w:val="a0"/>
    <w:qFormat/>
    <w:rsid w:val="00134034"/>
    <w:rPr>
      <w:rFonts w:ascii="方正黑体_GBK" w:eastAsia="方正黑体_GBK" w:hAnsi="方正黑体_GBK" w:cs="方正黑体_GBK"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8498</Words>
  <Characters>48440</Characters>
  <Application>Microsoft Office Word</Application>
  <DocSecurity>0</DocSecurity>
  <Lines>403</Lines>
  <Paragraphs>113</Paragraphs>
  <ScaleCrop>false</ScaleCrop>
  <Company/>
  <LinksUpToDate>false</LinksUpToDate>
  <CharactersWithSpaces>56825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桂林市本级公共资源交易监管权责清单（2020年版）</dc:title>
  <dc:creator>彭雪薇</dc:creator>
  <cp:lastModifiedBy>jgk</cp:lastModifiedBy>
  <cp:revision>2</cp:revision>
  <cp:lastPrinted>2020-09-03T07:57:00Z</cp:lastPrinted>
  <dcterms:created xsi:type="dcterms:W3CDTF">2020-09-27T04:32:00Z</dcterms:created>
  <dcterms:modified xsi:type="dcterms:W3CDTF">2020-09-27T04:32:00Z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